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789" w:rsidRDefault="003E2789" w:rsidP="003E2789">
      <w:pPr>
        <w:pStyle w:val="Title"/>
        <w:pBdr>
          <w:bottom w:val="none" w:sz="0" w:space="0" w:color="auto"/>
        </w:pBdr>
        <w:rPr>
          <w:rFonts w:ascii="Arial" w:hAnsi="Arial" w:cs="Arial"/>
          <w:sz w:val="44"/>
        </w:rPr>
      </w:pPr>
      <w:bookmarkStart w:id="0" w:name="_GoBack"/>
      <w:bookmarkEnd w:id="0"/>
    </w:p>
    <w:p w:rsidR="003E2789" w:rsidRDefault="003E2789" w:rsidP="003E2789">
      <w:pPr>
        <w:pStyle w:val="Title"/>
        <w:pBdr>
          <w:bottom w:val="none" w:sz="0" w:space="0" w:color="auto"/>
        </w:pBdr>
        <w:rPr>
          <w:rFonts w:ascii="Arial" w:hAnsi="Arial" w:cs="Arial"/>
          <w:sz w:val="44"/>
        </w:rPr>
      </w:pPr>
    </w:p>
    <w:p w:rsidR="003E2789" w:rsidRDefault="003E2789" w:rsidP="003E2789">
      <w:pPr>
        <w:pStyle w:val="Title"/>
        <w:pBdr>
          <w:bottom w:val="none" w:sz="0" w:space="0" w:color="auto"/>
        </w:pBdr>
        <w:rPr>
          <w:rFonts w:ascii="Arial" w:hAnsi="Arial" w:cs="Arial"/>
          <w:sz w:val="44"/>
        </w:rPr>
      </w:pPr>
    </w:p>
    <w:p w:rsidR="003E2789" w:rsidRDefault="003E2789" w:rsidP="003E2789">
      <w:pPr>
        <w:pStyle w:val="Title"/>
        <w:pBdr>
          <w:bottom w:val="none" w:sz="0" w:space="0" w:color="auto"/>
        </w:pBdr>
        <w:rPr>
          <w:rFonts w:ascii="Arial" w:hAnsi="Arial" w:cs="Arial"/>
          <w:sz w:val="44"/>
        </w:rPr>
      </w:pPr>
    </w:p>
    <w:p w:rsidR="003E2789" w:rsidRDefault="003E2789" w:rsidP="003E2789">
      <w:pPr>
        <w:pStyle w:val="Title"/>
        <w:pBdr>
          <w:bottom w:val="none" w:sz="0" w:space="0" w:color="auto"/>
        </w:pBdr>
        <w:rPr>
          <w:rFonts w:ascii="Arial" w:hAnsi="Arial" w:cs="Arial"/>
          <w:sz w:val="44"/>
        </w:rPr>
      </w:pPr>
    </w:p>
    <w:p w:rsidR="003E2789" w:rsidRDefault="003E2789" w:rsidP="003E2789">
      <w:pPr>
        <w:pStyle w:val="Title"/>
        <w:pBdr>
          <w:bottom w:val="none" w:sz="0" w:space="0" w:color="auto"/>
        </w:pBdr>
        <w:rPr>
          <w:rFonts w:ascii="Arial" w:hAnsi="Arial" w:cs="Arial"/>
          <w:sz w:val="44"/>
        </w:rPr>
      </w:pPr>
    </w:p>
    <w:p w:rsidR="000F72CD" w:rsidRDefault="00150B3C" w:rsidP="007C467C">
      <w:pPr>
        <w:pStyle w:val="Title"/>
        <w:pBdr>
          <w:bottom w:val="none" w:sz="0" w:space="0" w:color="auto"/>
        </w:pBdr>
        <w:jc w:val="center"/>
        <w:rPr>
          <w:rFonts w:ascii="Times New Roman" w:hAnsi="Times New Roman" w:cs="Times New Roman"/>
          <w:b/>
        </w:rPr>
      </w:pPr>
      <w:r>
        <w:rPr>
          <w:rFonts w:ascii="Times New Roman" w:hAnsi="Times New Roman" w:cs="Times New Roman"/>
          <w:b/>
        </w:rPr>
        <w:t xml:space="preserve">Client Transition Paperwork Processing </w:t>
      </w:r>
      <w:r w:rsidR="007C467C">
        <w:rPr>
          <w:rFonts w:ascii="Times New Roman" w:hAnsi="Times New Roman" w:cs="Times New Roman"/>
          <w:b/>
        </w:rPr>
        <w:t>Solution</w:t>
      </w:r>
    </w:p>
    <w:p w:rsidR="00B65B79" w:rsidRDefault="00B65B79" w:rsidP="003E2789"/>
    <w:p w:rsidR="00931276" w:rsidRDefault="003E2789" w:rsidP="003E2789">
      <w:pPr>
        <w:spacing w:before="0" w:after="0"/>
        <w:jc w:val="center"/>
      </w:pPr>
      <w:r>
        <w:rPr>
          <w:noProof/>
        </w:rPr>
        <w:drawing>
          <wp:inline distT="0" distB="0" distL="0" distR="0">
            <wp:extent cx="4212404" cy="2527442"/>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upace Standard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02959" cy="2521775"/>
                    </a:xfrm>
                    <a:prstGeom prst="rect">
                      <a:avLst/>
                    </a:prstGeom>
                  </pic:spPr>
                </pic:pic>
              </a:graphicData>
            </a:graphic>
          </wp:inline>
        </w:drawing>
      </w: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Default="00931276" w:rsidP="003E2789">
      <w:pPr>
        <w:spacing w:before="0" w:after="0"/>
        <w:jc w:val="center"/>
      </w:pPr>
    </w:p>
    <w:p w:rsidR="00931276" w:rsidRPr="003A4057" w:rsidRDefault="003A4057" w:rsidP="003A4057">
      <w:pPr>
        <w:spacing w:before="0" w:after="0"/>
        <w:rPr>
          <w:b/>
        </w:rPr>
      </w:pPr>
      <w:r w:rsidRPr="003A4057">
        <w:rPr>
          <w:b/>
        </w:rPr>
        <w:t>Revised:  4/10/13</w:t>
      </w:r>
    </w:p>
    <w:p w:rsidR="003A4057" w:rsidRDefault="003A4057" w:rsidP="003A4057">
      <w:pPr>
        <w:spacing w:before="0" w:after="0"/>
      </w:pPr>
    </w:p>
    <w:p w:rsidR="00931276" w:rsidRDefault="003A4057" w:rsidP="003A4057">
      <w:pPr>
        <w:spacing w:before="0" w:after="0"/>
      </w:pPr>
      <w:r>
        <w:t>Docupace Technologies</w:t>
      </w:r>
    </w:p>
    <w:p w:rsidR="003A4057" w:rsidRDefault="003A4057" w:rsidP="003A4057">
      <w:pPr>
        <w:spacing w:before="0" w:after="0"/>
      </w:pPr>
      <w:r>
        <w:t>2001 S. Barrington Ste. 215</w:t>
      </w:r>
    </w:p>
    <w:p w:rsidR="003A4057" w:rsidRDefault="003A4057" w:rsidP="003A4057">
      <w:pPr>
        <w:spacing w:before="0" w:after="0"/>
      </w:pPr>
      <w:r>
        <w:t>Los Angeles, CA 90025</w:t>
      </w:r>
    </w:p>
    <w:p w:rsidR="003A4057" w:rsidRDefault="001D2868" w:rsidP="003A4057">
      <w:pPr>
        <w:spacing w:before="0" w:after="0"/>
      </w:pPr>
      <w:hyperlink r:id="rId9" w:history="1">
        <w:r w:rsidR="003A4057" w:rsidRPr="005F0197">
          <w:rPr>
            <w:rStyle w:val="Hyperlink"/>
          </w:rPr>
          <w:t>www.docupace.com</w:t>
        </w:r>
      </w:hyperlink>
    </w:p>
    <w:p w:rsidR="003A4057" w:rsidRDefault="003A4057" w:rsidP="003A4057">
      <w:pPr>
        <w:spacing w:before="0" w:after="0"/>
      </w:pPr>
      <w:r>
        <w:t>1-866-5582-3713</w:t>
      </w:r>
    </w:p>
    <w:p w:rsidR="003E2789" w:rsidRDefault="003E2789" w:rsidP="003A4057">
      <w:pPr>
        <w:spacing w:before="0" w:after="0"/>
      </w:pPr>
      <w:r>
        <w:br w:type="page"/>
      </w:r>
    </w:p>
    <w:p w:rsidR="003E2789" w:rsidRPr="0091574F" w:rsidRDefault="003E2789" w:rsidP="003E2789"/>
    <w:p w:rsidR="00286FB3" w:rsidRDefault="00286FB3" w:rsidP="00CA2514">
      <w:pPr>
        <w:pStyle w:val="Heading3"/>
      </w:pPr>
    </w:p>
    <w:p w:rsidR="00B65B79" w:rsidRPr="0091574F" w:rsidRDefault="00B65B79" w:rsidP="00CA2514">
      <w:pPr>
        <w:pStyle w:val="Heading3"/>
      </w:pPr>
      <w:bookmarkStart w:id="1" w:name="_Toc353890330"/>
      <w:r w:rsidRPr="0091574F">
        <w:t>Overview</w:t>
      </w:r>
      <w:bookmarkEnd w:id="1"/>
    </w:p>
    <w:p w:rsidR="008453AA" w:rsidRPr="008453AA" w:rsidRDefault="008453AA" w:rsidP="008453AA">
      <w:pPr>
        <w:rPr>
          <w:sz w:val="22"/>
          <w:szCs w:val="22"/>
        </w:rPr>
      </w:pPr>
      <w:r w:rsidRPr="008453AA">
        <w:rPr>
          <w:sz w:val="22"/>
          <w:szCs w:val="22"/>
        </w:rPr>
        <w:t xml:space="preserve">Docupace caters to the needs of transitioning advisors and has developed a solution for these advisors to store all their previous records plus new transition records in a secure temporary repository.    </w:t>
      </w:r>
      <w:r w:rsidR="005A73B9">
        <w:rPr>
          <w:sz w:val="22"/>
          <w:szCs w:val="22"/>
        </w:rPr>
        <w:t>Transferred paperwork does not need to be filled out by hand</w:t>
      </w:r>
      <w:r w:rsidRPr="008453AA">
        <w:rPr>
          <w:sz w:val="22"/>
          <w:szCs w:val="22"/>
        </w:rPr>
        <w:t>.   Once the transition is complete, those records will be immediately transferred to the advisor’s new broker dealer Docupace site</w:t>
      </w:r>
      <w:r w:rsidR="008660C6">
        <w:rPr>
          <w:sz w:val="22"/>
          <w:szCs w:val="22"/>
        </w:rPr>
        <w:t xml:space="preserve"> and routed to the appropriate home office resources for processing</w:t>
      </w:r>
      <w:r w:rsidRPr="008453AA">
        <w:rPr>
          <w:sz w:val="22"/>
          <w:szCs w:val="22"/>
        </w:rPr>
        <w:t>.  There will be no business interruption for the advisor!</w:t>
      </w:r>
    </w:p>
    <w:p w:rsidR="008453AA" w:rsidRPr="008453AA" w:rsidRDefault="005A73B9" w:rsidP="008453AA">
      <w:pPr>
        <w:rPr>
          <w:sz w:val="22"/>
          <w:szCs w:val="22"/>
        </w:rPr>
      </w:pPr>
      <w:r>
        <w:rPr>
          <w:sz w:val="22"/>
          <w:szCs w:val="22"/>
        </w:rPr>
        <w:t>A</w:t>
      </w:r>
      <w:r w:rsidR="008453AA" w:rsidRPr="008453AA">
        <w:rPr>
          <w:sz w:val="22"/>
          <w:szCs w:val="22"/>
        </w:rPr>
        <w:t>n efficient transition to your new firm can be vital to retaining your key clients.  From start to finish, Docupace will support you through the transition.  Our experienced team and industry lead</w:t>
      </w:r>
      <w:r>
        <w:rPr>
          <w:sz w:val="22"/>
          <w:szCs w:val="22"/>
        </w:rPr>
        <w:t>ing technology will give you</w:t>
      </w:r>
      <w:r w:rsidR="008453AA" w:rsidRPr="008453AA">
        <w:rPr>
          <w:sz w:val="22"/>
          <w:szCs w:val="22"/>
        </w:rPr>
        <w:t xml:space="preserve"> peace of mind from knowing that all the details are covered.  </w:t>
      </w:r>
      <w:r>
        <w:rPr>
          <w:sz w:val="22"/>
          <w:szCs w:val="22"/>
        </w:rPr>
        <w:t>F</w:t>
      </w:r>
      <w:r w:rsidR="008453AA" w:rsidRPr="008453AA">
        <w:rPr>
          <w:sz w:val="22"/>
          <w:szCs w:val="22"/>
        </w:rPr>
        <w:t>or each advisor that is transitioning to a Docupace Broker Dealer firm</w:t>
      </w:r>
      <w:r>
        <w:rPr>
          <w:sz w:val="22"/>
          <w:szCs w:val="22"/>
        </w:rPr>
        <w:t>, our goal</w:t>
      </w:r>
      <w:r w:rsidR="008453AA" w:rsidRPr="008453AA">
        <w:rPr>
          <w:sz w:val="22"/>
          <w:szCs w:val="22"/>
        </w:rPr>
        <w:t xml:space="preserve"> is to make that transition as effortless and risk free as possible.</w:t>
      </w:r>
    </w:p>
    <w:p w:rsidR="00BF0723" w:rsidRDefault="008453AA" w:rsidP="003E2789">
      <w:pPr>
        <w:rPr>
          <w:sz w:val="22"/>
          <w:szCs w:val="22"/>
        </w:rPr>
      </w:pPr>
      <w:r>
        <w:rPr>
          <w:sz w:val="22"/>
          <w:szCs w:val="22"/>
        </w:rPr>
        <w:t xml:space="preserve">This manual </w:t>
      </w:r>
      <w:r w:rsidR="005C70D9">
        <w:rPr>
          <w:sz w:val="22"/>
          <w:szCs w:val="22"/>
        </w:rPr>
        <w:t>will provide the transitioning advisor with step by step instructions for processing the client account transition paperwork.</w:t>
      </w:r>
    </w:p>
    <w:p w:rsidR="00872FC2" w:rsidRPr="008453AA" w:rsidRDefault="00872FC2" w:rsidP="003E2789">
      <w:pPr>
        <w:rPr>
          <w:sz w:val="22"/>
          <w:szCs w:val="22"/>
        </w:rPr>
      </w:pPr>
    </w:p>
    <w:sdt>
      <w:sdtPr>
        <w:rPr>
          <w:rFonts w:ascii="Times New Roman" w:eastAsia="Times New Roman" w:hAnsi="Times New Roman" w:cs="Times New Roman"/>
          <w:b w:val="0"/>
          <w:bCs w:val="0"/>
          <w:color w:val="auto"/>
          <w:sz w:val="22"/>
          <w:szCs w:val="22"/>
        </w:rPr>
        <w:id w:val="287712752"/>
        <w:docPartObj>
          <w:docPartGallery w:val="Table of Contents"/>
          <w:docPartUnique/>
        </w:docPartObj>
      </w:sdtPr>
      <w:sdtEndPr>
        <w:rPr>
          <w:noProof/>
          <w:sz w:val="20"/>
          <w:szCs w:val="20"/>
        </w:rPr>
      </w:sdtEndPr>
      <w:sdtContent>
        <w:p w:rsidR="0091574F" w:rsidRPr="008453AA" w:rsidRDefault="0091574F" w:rsidP="003E2789">
          <w:pPr>
            <w:pStyle w:val="TOCHeading"/>
            <w:rPr>
              <w:sz w:val="22"/>
              <w:szCs w:val="22"/>
            </w:rPr>
          </w:pPr>
          <w:r w:rsidRPr="008453AA">
            <w:rPr>
              <w:sz w:val="22"/>
              <w:szCs w:val="22"/>
            </w:rPr>
            <w:t>Table of Contents</w:t>
          </w:r>
        </w:p>
        <w:p w:rsidR="00C85109" w:rsidRDefault="00940BA0">
          <w:pPr>
            <w:pStyle w:val="TOC3"/>
            <w:rPr>
              <w:rFonts w:asciiTheme="minorHAnsi" w:eastAsiaTheme="minorEastAsia" w:hAnsiTheme="minorHAnsi" w:cstheme="minorBidi"/>
              <w:noProof/>
              <w:sz w:val="22"/>
              <w:szCs w:val="22"/>
            </w:rPr>
          </w:pPr>
          <w:r w:rsidRPr="003E2789">
            <w:rPr>
              <w:b/>
              <w:sz w:val="22"/>
            </w:rPr>
            <w:fldChar w:fldCharType="begin"/>
          </w:r>
          <w:r w:rsidR="0091574F" w:rsidRPr="00872FC2">
            <w:rPr>
              <w:b/>
              <w:sz w:val="22"/>
            </w:rPr>
            <w:instrText xml:space="preserve"> TOC \o "1-3" \h \z \u </w:instrText>
          </w:r>
          <w:r w:rsidRPr="003E2789">
            <w:rPr>
              <w:b/>
              <w:sz w:val="22"/>
            </w:rPr>
            <w:fldChar w:fldCharType="separate"/>
          </w:r>
          <w:hyperlink w:anchor="_Toc353890330" w:history="1">
            <w:r w:rsidR="00C85109" w:rsidRPr="00932879">
              <w:rPr>
                <w:rStyle w:val="Hyperlink"/>
                <w:rFonts w:eastAsiaTheme="majorEastAsia"/>
                <w:noProof/>
              </w:rPr>
              <w:t>Overview</w:t>
            </w:r>
            <w:r w:rsidR="00C85109">
              <w:rPr>
                <w:noProof/>
                <w:webHidden/>
              </w:rPr>
              <w:tab/>
            </w:r>
            <w:r w:rsidR="00C85109">
              <w:rPr>
                <w:noProof/>
                <w:webHidden/>
              </w:rPr>
              <w:fldChar w:fldCharType="begin"/>
            </w:r>
            <w:r w:rsidR="00C85109">
              <w:rPr>
                <w:noProof/>
                <w:webHidden/>
              </w:rPr>
              <w:instrText xml:space="preserve"> PAGEREF _Toc353890330 \h </w:instrText>
            </w:r>
            <w:r w:rsidR="00C85109">
              <w:rPr>
                <w:noProof/>
                <w:webHidden/>
              </w:rPr>
            </w:r>
            <w:r w:rsidR="00C85109">
              <w:rPr>
                <w:noProof/>
                <w:webHidden/>
              </w:rPr>
              <w:fldChar w:fldCharType="separate"/>
            </w:r>
            <w:r w:rsidR="00C85109">
              <w:rPr>
                <w:noProof/>
                <w:webHidden/>
              </w:rPr>
              <w:t>2</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31" w:history="1">
            <w:r w:rsidR="00C85109" w:rsidRPr="00932879">
              <w:rPr>
                <w:rStyle w:val="Hyperlink"/>
                <w:rFonts w:eastAsiaTheme="majorEastAsia"/>
                <w:noProof/>
              </w:rPr>
              <w:t>Setup and Preparation</w:t>
            </w:r>
            <w:r w:rsidR="00C85109">
              <w:rPr>
                <w:noProof/>
                <w:webHidden/>
              </w:rPr>
              <w:tab/>
            </w:r>
            <w:r w:rsidR="00C85109">
              <w:rPr>
                <w:noProof/>
                <w:webHidden/>
              </w:rPr>
              <w:fldChar w:fldCharType="begin"/>
            </w:r>
            <w:r w:rsidR="00C85109">
              <w:rPr>
                <w:noProof/>
                <w:webHidden/>
              </w:rPr>
              <w:instrText xml:space="preserve"> PAGEREF _Toc353890331 \h </w:instrText>
            </w:r>
            <w:r w:rsidR="00C85109">
              <w:rPr>
                <w:noProof/>
                <w:webHidden/>
              </w:rPr>
            </w:r>
            <w:r w:rsidR="00C85109">
              <w:rPr>
                <w:noProof/>
                <w:webHidden/>
              </w:rPr>
              <w:fldChar w:fldCharType="separate"/>
            </w:r>
            <w:r w:rsidR="00C85109">
              <w:rPr>
                <w:noProof/>
                <w:webHidden/>
              </w:rPr>
              <w:t>3</w:t>
            </w:r>
            <w:r w:rsidR="00C85109">
              <w:rPr>
                <w:noProof/>
                <w:webHidden/>
              </w:rPr>
              <w:fldChar w:fldCharType="end"/>
            </w:r>
          </w:hyperlink>
        </w:p>
        <w:p w:rsidR="00C85109" w:rsidRDefault="001D2868">
          <w:pPr>
            <w:pStyle w:val="TOC3"/>
            <w:rPr>
              <w:rFonts w:asciiTheme="minorHAnsi" w:eastAsiaTheme="minorEastAsia" w:hAnsiTheme="minorHAnsi" w:cstheme="minorBidi"/>
              <w:noProof/>
              <w:sz w:val="22"/>
              <w:szCs w:val="22"/>
            </w:rPr>
          </w:pPr>
          <w:hyperlink w:anchor="_Toc353890332" w:history="1">
            <w:r w:rsidR="00C85109" w:rsidRPr="00932879">
              <w:rPr>
                <w:rStyle w:val="Hyperlink"/>
                <w:rFonts w:eastAsiaTheme="majorEastAsia"/>
                <w:noProof/>
              </w:rPr>
              <w:t>Initial Review</w:t>
            </w:r>
            <w:r w:rsidR="00C85109">
              <w:rPr>
                <w:noProof/>
                <w:webHidden/>
              </w:rPr>
              <w:tab/>
            </w:r>
            <w:r w:rsidR="00C85109">
              <w:rPr>
                <w:noProof/>
                <w:webHidden/>
              </w:rPr>
              <w:fldChar w:fldCharType="begin"/>
            </w:r>
            <w:r w:rsidR="00C85109">
              <w:rPr>
                <w:noProof/>
                <w:webHidden/>
              </w:rPr>
              <w:instrText xml:space="preserve"> PAGEREF _Toc353890332 \h </w:instrText>
            </w:r>
            <w:r w:rsidR="00C85109">
              <w:rPr>
                <w:noProof/>
                <w:webHidden/>
              </w:rPr>
            </w:r>
            <w:r w:rsidR="00C85109">
              <w:rPr>
                <w:noProof/>
                <w:webHidden/>
              </w:rPr>
              <w:fldChar w:fldCharType="separate"/>
            </w:r>
            <w:r w:rsidR="00C85109">
              <w:rPr>
                <w:noProof/>
                <w:webHidden/>
              </w:rPr>
              <w:t>3</w:t>
            </w:r>
            <w:r w:rsidR="00C85109">
              <w:rPr>
                <w:noProof/>
                <w:webHidden/>
              </w:rPr>
              <w:fldChar w:fldCharType="end"/>
            </w:r>
          </w:hyperlink>
        </w:p>
        <w:p w:rsidR="00C85109" w:rsidRDefault="001D2868">
          <w:pPr>
            <w:pStyle w:val="TOC3"/>
            <w:rPr>
              <w:rFonts w:asciiTheme="minorHAnsi" w:eastAsiaTheme="minorEastAsia" w:hAnsiTheme="minorHAnsi" w:cstheme="minorBidi"/>
              <w:noProof/>
              <w:sz w:val="22"/>
              <w:szCs w:val="22"/>
            </w:rPr>
          </w:pPr>
          <w:hyperlink w:anchor="_Toc353890333" w:history="1">
            <w:r w:rsidR="00C85109" w:rsidRPr="00932879">
              <w:rPr>
                <w:rStyle w:val="Hyperlink"/>
                <w:rFonts w:eastAsiaTheme="majorEastAsia"/>
                <w:noProof/>
              </w:rPr>
              <w:t>Client Data Gathering</w:t>
            </w:r>
            <w:r w:rsidR="00C85109">
              <w:rPr>
                <w:noProof/>
                <w:webHidden/>
              </w:rPr>
              <w:tab/>
            </w:r>
            <w:r w:rsidR="00C85109">
              <w:rPr>
                <w:noProof/>
                <w:webHidden/>
              </w:rPr>
              <w:fldChar w:fldCharType="begin"/>
            </w:r>
            <w:r w:rsidR="00C85109">
              <w:rPr>
                <w:noProof/>
                <w:webHidden/>
              </w:rPr>
              <w:instrText xml:space="preserve"> PAGEREF _Toc353890333 \h </w:instrText>
            </w:r>
            <w:r w:rsidR="00C85109">
              <w:rPr>
                <w:noProof/>
                <w:webHidden/>
              </w:rPr>
            </w:r>
            <w:r w:rsidR="00C85109">
              <w:rPr>
                <w:noProof/>
                <w:webHidden/>
              </w:rPr>
              <w:fldChar w:fldCharType="separate"/>
            </w:r>
            <w:r w:rsidR="00C85109">
              <w:rPr>
                <w:noProof/>
                <w:webHidden/>
              </w:rPr>
              <w:t>3</w:t>
            </w:r>
            <w:r w:rsidR="00C85109">
              <w:rPr>
                <w:noProof/>
                <w:webHidden/>
              </w:rPr>
              <w:fldChar w:fldCharType="end"/>
            </w:r>
          </w:hyperlink>
        </w:p>
        <w:p w:rsidR="00C85109" w:rsidRDefault="001D2868">
          <w:pPr>
            <w:pStyle w:val="TOC3"/>
            <w:rPr>
              <w:rFonts w:asciiTheme="minorHAnsi" w:eastAsiaTheme="minorEastAsia" w:hAnsiTheme="minorHAnsi" w:cstheme="minorBidi"/>
              <w:noProof/>
              <w:sz w:val="22"/>
              <w:szCs w:val="22"/>
            </w:rPr>
          </w:pPr>
          <w:hyperlink w:anchor="_Toc353890334" w:history="1">
            <w:r w:rsidR="00C85109" w:rsidRPr="00932879">
              <w:rPr>
                <w:rStyle w:val="Hyperlink"/>
                <w:rFonts w:eastAsiaTheme="majorEastAsia"/>
                <w:noProof/>
              </w:rPr>
              <w:t>User Setup</w:t>
            </w:r>
            <w:r w:rsidR="00C85109">
              <w:rPr>
                <w:noProof/>
                <w:webHidden/>
              </w:rPr>
              <w:tab/>
            </w:r>
            <w:r w:rsidR="00C85109">
              <w:rPr>
                <w:noProof/>
                <w:webHidden/>
              </w:rPr>
              <w:fldChar w:fldCharType="begin"/>
            </w:r>
            <w:r w:rsidR="00C85109">
              <w:rPr>
                <w:noProof/>
                <w:webHidden/>
              </w:rPr>
              <w:instrText xml:space="preserve"> PAGEREF _Toc353890334 \h </w:instrText>
            </w:r>
            <w:r w:rsidR="00C85109">
              <w:rPr>
                <w:noProof/>
                <w:webHidden/>
              </w:rPr>
            </w:r>
            <w:r w:rsidR="00C85109">
              <w:rPr>
                <w:noProof/>
                <w:webHidden/>
              </w:rPr>
              <w:fldChar w:fldCharType="separate"/>
            </w:r>
            <w:r w:rsidR="00C85109">
              <w:rPr>
                <w:noProof/>
                <w:webHidden/>
              </w:rPr>
              <w:t>3</w:t>
            </w:r>
            <w:r w:rsidR="00C85109">
              <w:rPr>
                <w:noProof/>
                <w:webHidden/>
              </w:rPr>
              <w:fldChar w:fldCharType="end"/>
            </w:r>
          </w:hyperlink>
        </w:p>
        <w:p w:rsidR="00C85109" w:rsidRDefault="001D2868">
          <w:pPr>
            <w:pStyle w:val="TOC3"/>
            <w:rPr>
              <w:rFonts w:asciiTheme="minorHAnsi" w:eastAsiaTheme="minorEastAsia" w:hAnsiTheme="minorHAnsi" w:cstheme="minorBidi"/>
              <w:noProof/>
              <w:sz w:val="22"/>
              <w:szCs w:val="22"/>
            </w:rPr>
          </w:pPr>
          <w:hyperlink w:anchor="_Toc353890335" w:history="1">
            <w:r w:rsidR="00C85109" w:rsidRPr="00932879">
              <w:rPr>
                <w:rStyle w:val="Hyperlink"/>
                <w:rFonts w:eastAsiaTheme="majorEastAsia"/>
                <w:noProof/>
              </w:rPr>
              <w:t>Scanner/Uploader Setup</w:t>
            </w:r>
            <w:r w:rsidR="00C85109">
              <w:rPr>
                <w:noProof/>
                <w:webHidden/>
              </w:rPr>
              <w:tab/>
            </w:r>
            <w:r w:rsidR="00C85109">
              <w:rPr>
                <w:noProof/>
                <w:webHidden/>
              </w:rPr>
              <w:fldChar w:fldCharType="begin"/>
            </w:r>
            <w:r w:rsidR="00C85109">
              <w:rPr>
                <w:noProof/>
                <w:webHidden/>
              </w:rPr>
              <w:instrText xml:space="preserve"> PAGEREF _Toc353890335 \h </w:instrText>
            </w:r>
            <w:r w:rsidR="00C85109">
              <w:rPr>
                <w:noProof/>
                <w:webHidden/>
              </w:rPr>
            </w:r>
            <w:r w:rsidR="00C85109">
              <w:rPr>
                <w:noProof/>
                <w:webHidden/>
              </w:rPr>
              <w:fldChar w:fldCharType="separate"/>
            </w:r>
            <w:r w:rsidR="00C85109">
              <w:rPr>
                <w:noProof/>
                <w:webHidden/>
              </w:rPr>
              <w:t>4</w:t>
            </w:r>
            <w:r w:rsidR="00C85109">
              <w:rPr>
                <w:noProof/>
                <w:webHidden/>
              </w:rPr>
              <w:fldChar w:fldCharType="end"/>
            </w:r>
          </w:hyperlink>
        </w:p>
        <w:p w:rsidR="00C85109" w:rsidRDefault="001D2868">
          <w:pPr>
            <w:pStyle w:val="TOC3"/>
            <w:rPr>
              <w:rFonts w:asciiTheme="minorHAnsi" w:eastAsiaTheme="minorEastAsia" w:hAnsiTheme="minorHAnsi" w:cstheme="minorBidi"/>
              <w:noProof/>
              <w:sz w:val="22"/>
              <w:szCs w:val="22"/>
            </w:rPr>
          </w:pPr>
          <w:hyperlink w:anchor="_Toc353890336" w:history="1">
            <w:r w:rsidR="00C85109" w:rsidRPr="00932879">
              <w:rPr>
                <w:rStyle w:val="Hyperlink"/>
                <w:rFonts w:eastAsiaTheme="majorEastAsia"/>
                <w:noProof/>
              </w:rPr>
              <w:t>Docupace System Training</w:t>
            </w:r>
            <w:r w:rsidR="00C85109">
              <w:rPr>
                <w:noProof/>
                <w:webHidden/>
              </w:rPr>
              <w:tab/>
            </w:r>
            <w:r w:rsidR="00C85109">
              <w:rPr>
                <w:noProof/>
                <w:webHidden/>
              </w:rPr>
              <w:fldChar w:fldCharType="begin"/>
            </w:r>
            <w:r w:rsidR="00C85109">
              <w:rPr>
                <w:noProof/>
                <w:webHidden/>
              </w:rPr>
              <w:instrText xml:space="preserve"> PAGEREF _Toc353890336 \h </w:instrText>
            </w:r>
            <w:r w:rsidR="00C85109">
              <w:rPr>
                <w:noProof/>
                <w:webHidden/>
              </w:rPr>
            </w:r>
            <w:r w:rsidR="00C85109">
              <w:rPr>
                <w:noProof/>
                <w:webHidden/>
              </w:rPr>
              <w:fldChar w:fldCharType="separate"/>
            </w:r>
            <w:r w:rsidR="00C85109">
              <w:rPr>
                <w:noProof/>
                <w:webHidden/>
              </w:rPr>
              <w:t>4</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37" w:history="1">
            <w:r w:rsidR="00C85109" w:rsidRPr="00932879">
              <w:rPr>
                <w:rStyle w:val="Hyperlink"/>
                <w:rFonts w:eastAsiaTheme="majorEastAsia"/>
                <w:noProof/>
              </w:rPr>
              <w:t>Kit Creation in Docupace</w:t>
            </w:r>
            <w:r w:rsidR="00C85109">
              <w:rPr>
                <w:noProof/>
                <w:webHidden/>
              </w:rPr>
              <w:tab/>
            </w:r>
            <w:r w:rsidR="00C85109">
              <w:rPr>
                <w:noProof/>
                <w:webHidden/>
              </w:rPr>
              <w:fldChar w:fldCharType="begin"/>
            </w:r>
            <w:r w:rsidR="00C85109">
              <w:rPr>
                <w:noProof/>
                <w:webHidden/>
              </w:rPr>
              <w:instrText xml:space="preserve"> PAGEREF _Toc353890337 \h </w:instrText>
            </w:r>
            <w:r w:rsidR="00C85109">
              <w:rPr>
                <w:noProof/>
                <w:webHidden/>
              </w:rPr>
            </w:r>
            <w:r w:rsidR="00C85109">
              <w:rPr>
                <w:noProof/>
                <w:webHidden/>
              </w:rPr>
              <w:fldChar w:fldCharType="separate"/>
            </w:r>
            <w:r w:rsidR="00C85109">
              <w:rPr>
                <w:noProof/>
                <w:webHidden/>
              </w:rPr>
              <w:t>4</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38" w:history="1">
            <w:r w:rsidR="00C85109" w:rsidRPr="00932879">
              <w:rPr>
                <w:rStyle w:val="Hyperlink"/>
                <w:rFonts w:eastAsiaTheme="majorEastAsia"/>
                <w:noProof/>
              </w:rPr>
              <w:t>Step by Step – Processing a Kit by Specific Client/Account</w:t>
            </w:r>
            <w:r w:rsidR="00C85109">
              <w:rPr>
                <w:noProof/>
                <w:webHidden/>
              </w:rPr>
              <w:tab/>
            </w:r>
            <w:r w:rsidR="00C85109">
              <w:rPr>
                <w:noProof/>
                <w:webHidden/>
              </w:rPr>
              <w:fldChar w:fldCharType="begin"/>
            </w:r>
            <w:r w:rsidR="00C85109">
              <w:rPr>
                <w:noProof/>
                <w:webHidden/>
              </w:rPr>
              <w:instrText xml:space="preserve"> PAGEREF _Toc353890338 \h </w:instrText>
            </w:r>
            <w:r w:rsidR="00C85109">
              <w:rPr>
                <w:noProof/>
                <w:webHidden/>
              </w:rPr>
            </w:r>
            <w:r w:rsidR="00C85109">
              <w:rPr>
                <w:noProof/>
                <w:webHidden/>
              </w:rPr>
              <w:fldChar w:fldCharType="separate"/>
            </w:r>
            <w:r w:rsidR="00C85109">
              <w:rPr>
                <w:noProof/>
                <w:webHidden/>
              </w:rPr>
              <w:t>4</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39" w:history="1">
            <w:r w:rsidR="00C85109" w:rsidRPr="00932879">
              <w:rPr>
                <w:rStyle w:val="Hyperlink"/>
                <w:rFonts w:eastAsiaTheme="majorEastAsia"/>
                <w:noProof/>
              </w:rPr>
              <w:t>Step by Step – Processing kits sequentially</w:t>
            </w:r>
            <w:r w:rsidR="00C85109">
              <w:rPr>
                <w:noProof/>
                <w:webHidden/>
              </w:rPr>
              <w:tab/>
            </w:r>
            <w:r w:rsidR="00C85109">
              <w:rPr>
                <w:noProof/>
                <w:webHidden/>
              </w:rPr>
              <w:fldChar w:fldCharType="begin"/>
            </w:r>
            <w:r w:rsidR="00C85109">
              <w:rPr>
                <w:noProof/>
                <w:webHidden/>
              </w:rPr>
              <w:instrText xml:space="preserve"> PAGEREF _Toc353890339 \h </w:instrText>
            </w:r>
            <w:r w:rsidR="00C85109">
              <w:rPr>
                <w:noProof/>
                <w:webHidden/>
              </w:rPr>
            </w:r>
            <w:r w:rsidR="00C85109">
              <w:rPr>
                <w:noProof/>
                <w:webHidden/>
              </w:rPr>
              <w:fldChar w:fldCharType="separate"/>
            </w:r>
            <w:r w:rsidR="00C85109">
              <w:rPr>
                <w:noProof/>
                <w:webHidden/>
              </w:rPr>
              <w:t>5</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40" w:history="1">
            <w:r w:rsidR="00C85109" w:rsidRPr="00932879">
              <w:rPr>
                <w:rStyle w:val="Hyperlink"/>
                <w:rFonts w:eastAsiaTheme="majorEastAsia"/>
                <w:noProof/>
              </w:rPr>
              <w:t>Printing the kits for client Signature</w:t>
            </w:r>
            <w:r w:rsidR="00C85109">
              <w:rPr>
                <w:noProof/>
                <w:webHidden/>
              </w:rPr>
              <w:tab/>
            </w:r>
            <w:r w:rsidR="00C85109">
              <w:rPr>
                <w:noProof/>
                <w:webHidden/>
              </w:rPr>
              <w:fldChar w:fldCharType="begin"/>
            </w:r>
            <w:r w:rsidR="00C85109">
              <w:rPr>
                <w:noProof/>
                <w:webHidden/>
              </w:rPr>
              <w:instrText xml:space="preserve"> PAGEREF _Toc353890340 \h </w:instrText>
            </w:r>
            <w:r w:rsidR="00C85109">
              <w:rPr>
                <w:noProof/>
                <w:webHidden/>
              </w:rPr>
            </w:r>
            <w:r w:rsidR="00C85109">
              <w:rPr>
                <w:noProof/>
                <w:webHidden/>
              </w:rPr>
              <w:fldChar w:fldCharType="separate"/>
            </w:r>
            <w:r w:rsidR="00C85109">
              <w:rPr>
                <w:noProof/>
                <w:webHidden/>
              </w:rPr>
              <w:t>5</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41" w:history="1">
            <w:r w:rsidR="00C85109" w:rsidRPr="00932879">
              <w:rPr>
                <w:rStyle w:val="Hyperlink"/>
                <w:rFonts w:eastAsiaTheme="majorEastAsia"/>
                <w:noProof/>
              </w:rPr>
              <w:t>Managing the Paperwork</w:t>
            </w:r>
            <w:r w:rsidR="00C85109">
              <w:rPr>
                <w:noProof/>
                <w:webHidden/>
              </w:rPr>
              <w:tab/>
            </w:r>
            <w:r w:rsidR="00C85109">
              <w:rPr>
                <w:noProof/>
                <w:webHidden/>
              </w:rPr>
              <w:fldChar w:fldCharType="begin"/>
            </w:r>
            <w:r w:rsidR="00C85109">
              <w:rPr>
                <w:noProof/>
                <w:webHidden/>
              </w:rPr>
              <w:instrText xml:space="preserve"> PAGEREF _Toc353890341 \h </w:instrText>
            </w:r>
            <w:r w:rsidR="00C85109">
              <w:rPr>
                <w:noProof/>
                <w:webHidden/>
              </w:rPr>
            </w:r>
            <w:r w:rsidR="00C85109">
              <w:rPr>
                <w:noProof/>
                <w:webHidden/>
              </w:rPr>
              <w:fldChar w:fldCharType="separate"/>
            </w:r>
            <w:r w:rsidR="00C85109">
              <w:rPr>
                <w:noProof/>
                <w:webHidden/>
              </w:rPr>
              <w:t>5</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42" w:history="1">
            <w:r w:rsidR="00C85109" w:rsidRPr="00932879">
              <w:rPr>
                <w:rStyle w:val="Hyperlink"/>
                <w:rFonts w:eastAsiaTheme="majorEastAsia"/>
                <w:noProof/>
              </w:rPr>
              <w:t>Scanning Process</w:t>
            </w:r>
            <w:r w:rsidR="00C85109">
              <w:rPr>
                <w:noProof/>
                <w:webHidden/>
              </w:rPr>
              <w:tab/>
            </w:r>
            <w:r w:rsidR="00C85109">
              <w:rPr>
                <w:noProof/>
                <w:webHidden/>
              </w:rPr>
              <w:fldChar w:fldCharType="begin"/>
            </w:r>
            <w:r w:rsidR="00C85109">
              <w:rPr>
                <w:noProof/>
                <w:webHidden/>
              </w:rPr>
              <w:instrText xml:space="preserve"> PAGEREF _Toc353890342 \h </w:instrText>
            </w:r>
            <w:r w:rsidR="00C85109">
              <w:rPr>
                <w:noProof/>
                <w:webHidden/>
              </w:rPr>
            </w:r>
            <w:r w:rsidR="00C85109">
              <w:rPr>
                <w:noProof/>
                <w:webHidden/>
              </w:rPr>
              <w:fldChar w:fldCharType="separate"/>
            </w:r>
            <w:r w:rsidR="00C85109">
              <w:rPr>
                <w:noProof/>
                <w:webHidden/>
              </w:rPr>
              <w:t>6</w:t>
            </w:r>
            <w:r w:rsidR="00C85109">
              <w:rPr>
                <w:noProof/>
                <w:webHidden/>
              </w:rPr>
              <w:fldChar w:fldCharType="end"/>
            </w:r>
          </w:hyperlink>
        </w:p>
        <w:p w:rsidR="00C85109" w:rsidRDefault="001D2868">
          <w:pPr>
            <w:pStyle w:val="TOC1"/>
            <w:tabs>
              <w:tab w:val="right" w:leader="dot" w:pos="9350"/>
            </w:tabs>
            <w:rPr>
              <w:rFonts w:asciiTheme="minorHAnsi" w:eastAsiaTheme="minorEastAsia" w:hAnsiTheme="minorHAnsi" w:cstheme="minorBidi"/>
              <w:noProof/>
              <w:sz w:val="22"/>
              <w:szCs w:val="22"/>
            </w:rPr>
          </w:pPr>
          <w:hyperlink w:anchor="_Toc353890343" w:history="1">
            <w:r w:rsidR="00C85109" w:rsidRPr="00932879">
              <w:rPr>
                <w:rStyle w:val="Hyperlink"/>
                <w:rFonts w:eastAsiaTheme="majorEastAsia"/>
                <w:noProof/>
              </w:rPr>
              <w:t>Final Submission</w:t>
            </w:r>
            <w:r w:rsidR="00C85109">
              <w:rPr>
                <w:noProof/>
                <w:webHidden/>
              </w:rPr>
              <w:tab/>
            </w:r>
            <w:r w:rsidR="00C85109">
              <w:rPr>
                <w:noProof/>
                <w:webHidden/>
              </w:rPr>
              <w:fldChar w:fldCharType="begin"/>
            </w:r>
            <w:r w:rsidR="00C85109">
              <w:rPr>
                <w:noProof/>
                <w:webHidden/>
              </w:rPr>
              <w:instrText xml:space="preserve"> PAGEREF _Toc353890343 \h </w:instrText>
            </w:r>
            <w:r w:rsidR="00C85109">
              <w:rPr>
                <w:noProof/>
                <w:webHidden/>
              </w:rPr>
            </w:r>
            <w:r w:rsidR="00C85109">
              <w:rPr>
                <w:noProof/>
                <w:webHidden/>
              </w:rPr>
              <w:fldChar w:fldCharType="separate"/>
            </w:r>
            <w:r w:rsidR="00C85109">
              <w:rPr>
                <w:noProof/>
                <w:webHidden/>
              </w:rPr>
              <w:t>6</w:t>
            </w:r>
            <w:r w:rsidR="00C85109">
              <w:rPr>
                <w:noProof/>
                <w:webHidden/>
              </w:rPr>
              <w:fldChar w:fldCharType="end"/>
            </w:r>
          </w:hyperlink>
        </w:p>
        <w:p w:rsidR="0091574F" w:rsidRDefault="00940BA0" w:rsidP="003E2789">
          <w:r w:rsidRPr="003E2789">
            <w:rPr>
              <w:b/>
              <w:noProof/>
            </w:rPr>
            <w:fldChar w:fldCharType="end"/>
          </w:r>
        </w:p>
      </w:sdtContent>
    </w:sdt>
    <w:p w:rsidR="00B65B79" w:rsidRPr="00297FAC" w:rsidRDefault="00B65B79" w:rsidP="003E2789"/>
    <w:p w:rsidR="00B65B79" w:rsidRDefault="00B65B79" w:rsidP="003E2789">
      <w:r>
        <w:br w:type="page"/>
      </w:r>
    </w:p>
    <w:p w:rsidR="00931276" w:rsidRDefault="00931276" w:rsidP="00CA2514">
      <w:pPr>
        <w:pStyle w:val="Heading3"/>
      </w:pPr>
    </w:p>
    <w:p w:rsidR="007F10C8" w:rsidRDefault="00CA2514" w:rsidP="003E2789">
      <w:pPr>
        <w:pStyle w:val="Heading1"/>
      </w:pPr>
      <w:bookmarkStart w:id="2" w:name="_Toc353890331"/>
      <w:r>
        <w:t>Setup</w:t>
      </w:r>
      <w:r w:rsidR="002C7501">
        <w:t xml:space="preserve"> and </w:t>
      </w:r>
      <w:r w:rsidR="005232D3">
        <w:t>Preparation</w:t>
      </w:r>
      <w:bookmarkEnd w:id="2"/>
    </w:p>
    <w:p w:rsidR="003E541A" w:rsidRDefault="003E541A" w:rsidP="008453AA">
      <w:pPr>
        <w:pStyle w:val="Heading3"/>
      </w:pPr>
      <w:bookmarkStart w:id="3" w:name="_Toc353890332"/>
      <w:r>
        <w:t>Initial Review</w:t>
      </w:r>
      <w:bookmarkEnd w:id="3"/>
    </w:p>
    <w:p w:rsidR="002C7501" w:rsidRPr="002C7501" w:rsidRDefault="005A73B9" w:rsidP="002C7501">
      <w:pPr>
        <w:rPr>
          <w:sz w:val="22"/>
        </w:rPr>
      </w:pPr>
      <w:r>
        <w:rPr>
          <w:sz w:val="22"/>
        </w:rPr>
        <w:t>Docupace provides a</w:t>
      </w:r>
      <w:r w:rsidR="002C7501" w:rsidRPr="002C7501">
        <w:rPr>
          <w:sz w:val="22"/>
        </w:rPr>
        <w:t xml:space="preserve"> dedicated transition specialist who will be your primary contact throughout the transition process.   This </w:t>
      </w:r>
      <w:r>
        <w:rPr>
          <w:sz w:val="22"/>
        </w:rPr>
        <w:t>specialist</w:t>
      </w:r>
      <w:r w:rsidR="002C7501" w:rsidRPr="002C7501">
        <w:rPr>
          <w:sz w:val="22"/>
        </w:rPr>
        <w:t xml:space="preserve"> will also be interfacing directly with your incoming Broker Dealer.  He or she will take ownership of all issues helping to insure your transition is completed as planned.   </w:t>
      </w:r>
      <w:r w:rsidR="002C7501">
        <w:rPr>
          <w:sz w:val="22"/>
        </w:rPr>
        <w:t>Your transition specialist will schedule an introductory call with you and your staff to review the entire process and provide a detailed timeline to completion.</w:t>
      </w:r>
    </w:p>
    <w:p w:rsidR="00C43F0D" w:rsidRDefault="00CA2514" w:rsidP="00C43F0D">
      <w:pPr>
        <w:pStyle w:val="Heading3"/>
      </w:pPr>
      <w:bookmarkStart w:id="4" w:name="_Toc353890333"/>
      <w:r w:rsidRPr="00CA2514">
        <w:t xml:space="preserve">Client </w:t>
      </w:r>
      <w:r w:rsidR="003E541A">
        <w:t>Data</w:t>
      </w:r>
      <w:r w:rsidR="002C7501">
        <w:t xml:space="preserve"> Gathering</w:t>
      </w:r>
      <w:bookmarkEnd w:id="4"/>
    </w:p>
    <w:p w:rsidR="00C43F0D" w:rsidRDefault="00C43F0D" w:rsidP="00C43F0D">
      <w:pPr>
        <w:rPr>
          <w:sz w:val="22"/>
        </w:rPr>
      </w:pPr>
      <w:r>
        <w:rPr>
          <w:sz w:val="22"/>
        </w:rPr>
        <w:t>This is potentially the most time consu</w:t>
      </w:r>
      <w:r w:rsidR="005A73B9">
        <w:rPr>
          <w:sz w:val="22"/>
        </w:rPr>
        <w:t>ming step in the process</w:t>
      </w:r>
      <w:r>
        <w:rPr>
          <w:sz w:val="22"/>
        </w:rPr>
        <w:t xml:space="preserve"> – gathering your client data and compiling it into a data upload spreadsheet.  Docupace will provide you with the templ</w:t>
      </w:r>
      <w:r w:rsidR="008660C6">
        <w:rPr>
          <w:sz w:val="22"/>
        </w:rPr>
        <w:t>ate</w:t>
      </w:r>
      <w:r>
        <w:rPr>
          <w:sz w:val="22"/>
        </w:rPr>
        <w:t xml:space="preserve"> spreadsheet and a detailed guide for what </w:t>
      </w:r>
      <w:r w:rsidR="008660C6">
        <w:rPr>
          <w:sz w:val="22"/>
        </w:rPr>
        <w:t>data you broker dealer requires you to add</w:t>
      </w:r>
      <w:r>
        <w:rPr>
          <w:sz w:val="22"/>
        </w:rPr>
        <w:t>.  Depending on the existing client database you have, you may be able</w:t>
      </w:r>
      <w:r w:rsidR="00382343">
        <w:rPr>
          <w:sz w:val="22"/>
        </w:rPr>
        <w:t xml:space="preserve"> to export </w:t>
      </w:r>
      <w:r w:rsidR="008660C6">
        <w:rPr>
          <w:sz w:val="22"/>
        </w:rPr>
        <w:t>(</w:t>
      </w:r>
      <w:r w:rsidR="00382343">
        <w:rPr>
          <w:sz w:val="22"/>
        </w:rPr>
        <w:t>and import</w:t>
      </w:r>
      <w:r w:rsidR="005A73B9">
        <w:rPr>
          <w:sz w:val="22"/>
        </w:rPr>
        <w:t>)</w:t>
      </w:r>
      <w:r w:rsidR="00382343">
        <w:rPr>
          <w:sz w:val="22"/>
        </w:rPr>
        <w:t xml:space="preserve"> large portions into this spreadsheet.  Docupace will </w:t>
      </w:r>
      <w:r w:rsidR="005A73B9">
        <w:rPr>
          <w:sz w:val="22"/>
        </w:rPr>
        <w:t>provide assistance where needed.</w:t>
      </w:r>
    </w:p>
    <w:p w:rsidR="00382343" w:rsidRDefault="00382343" w:rsidP="00C43F0D">
      <w:pPr>
        <w:rPr>
          <w:sz w:val="22"/>
        </w:rPr>
      </w:pPr>
      <w:r>
        <w:rPr>
          <w:sz w:val="22"/>
        </w:rPr>
        <w:t>This document will include fields for:</w:t>
      </w:r>
    </w:p>
    <w:p w:rsidR="00382343" w:rsidRDefault="00382343" w:rsidP="00382343">
      <w:pPr>
        <w:pStyle w:val="ListParagraph"/>
        <w:numPr>
          <w:ilvl w:val="0"/>
          <w:numId w:val="32"/>
        </w:numPr>
        <w:rPr>
          <w:sz w:val="22"/>
        </w:rPr>
      </w:pPr>
      <w:proofErr w:type="spellStart"/>
      <w:r>
        <w:rPr>
          <w:sz w:val="22"/>
        </w:rPr>
        <w:t>Householding</w:t>
      </w:r>
      <w:proofErr w:type="spellEnd"/>
      <w:r>
        <w:rPr>
          <w:sz w:val="22"/>
        </w:rPr>
        <w:t>/Account Information</w:t>
      </w:r>
    </w:p>
    <w:p w:rsidR="00382343" w:rsidRDefault="00382343" w:rsidP="00382343">
      <w:pPr>
        <w:pStyle w:val="ListParagraph"/>
        <w:numPr>
          <w:ilvl w:val="0"/>
          <w:numId w:val="32"/>
        </w:numPr>
        <w:rPr>
          <w:sz w:val="22"/>
        </w:rPr>
      </w:pPr>
      <w:r>
        <w:rPr>
          <w:sz w:val="22"/>
        </w:rPr>
        <w:t>General Account Information</w:t>
      </w:r>
    </w:p>
    <w:p w:rsidR="00382343" w:rsidRDefault="00382343" w:rsidP="00382343">
      <w:pPr>
        <w:pStyle w:val="ListParagraph"/>
        <w:numPr>
          <w:ilvl w:val="0"/>
          <w:numId w:val="32"/>
        </w:numPr>
        <w:rPr>
          <w:sz w:val="22"/>
        </w:rPr>
      </w:pPr>
      <w:r>
        <w:rPr>
          <w:sz w:val="22"/>
        </w:rPr>
        <w:t xml:space="preserve">Account Holder </w:t>
      </w:r>
      <w:r w:rsidR="00260DBA">
        <w:rPr>
          <w:sz w:val="22"/>
        </w:rPr>
        <w:t>Information</w:t>
      </w:r>
    </w:p>
    <w:p w:rsidR="00382343" w:rsidRDefault="00382343" w:rsidP="00382343">
      <w:pPr>
        <w:pStyle w:val="ListParagraph"/>
        <w:numPr>
          <w:ilvl w:val="0"/>
          <w:numId w:val="32"/>
        </w:numPr>
        <w:rPr>
          <w:sz w:val="22"/>
        </w:rPr>
      </w:pPr>
      <w:r>
        <w:rPr>
          <w:sz w:val="22"/>
        </w:rPr>
        <w:t>Secondary Account Holder Information</w:t>
      </w:r>
    </w:p>
    <w:p w:rsidR="00382343" w:rsidRPr="00382343" w:rsidRDefault="00382343" w:rsidP="00382343">
      <w:pPr>
        <w:pStyle w:val="ListParagraph"/>
        <w:numPr>
          <w:ilvl w:val="0"/>
          <w:numId w:val="32"/>
        </w:numPr>
        <w:rPr>
          <w:sz w:val="22"/>
        </w:rPr>
      </w:pPr>
      <w:r>
        <w:rPr>
          <w:sz w:val="22"/>
        </w:rPr>
        <w:t>Suitability Information</w:t>
      </w:r>
    </w:p>
    <w:p w:rsidR="003E541A" w:rsidRDefault="00382343" w:rsidP="008453AA">
      <w:pPr>
        <w:spacing w:before="0" w:after="0"/>
        <w:rPr>
          <w:sz w:val="22"/>
        </w:rPr>
      </w:pPr>
      <w:r>
        <w:rPr>
          <w:sz w:val="22"/>
        </w:rPr>
        <w:t>All</w:t>
      </w:r>
      <w:r w:rsidR="005A73B9">
        <w:rPr>
          <w:sz w:val="22"/>
        </w:rPr>
        <w:t xml:space="preserve"> of</w:t>
      </w:r>
      <w:r>
        <w:rPr>
          <w:sz w:val="22"/>
        </w:rPr>
        <w:t xml:space="preserve"> this data will be used to prefill the required forms, as requested by the Broker dealer based on the </w:t>
      </w:r>
      <w:r w:rsidR="00C14C96">
        <w:rPr>
          <w:sz w:val="22"/>
        </w:rPr>
        <w:t xml:space="preserve">selected </w:t>
      </w:r>
      <w:r>
        <w:rPr>
          <w:sz w:val="22"/>
        </w:rPr>
        <w:t xml:space="preserve">account information combination (Account Type, Registration Type, Product Type, </w:t>
      </w:r>
      <w:proofErr w:type="gramStart"/>
      <w:r>
        <w:rPr>
          <w:sz w:val="22"/>
        </w:rPr>
        <w:t>Vendor</w:t>
      </w:r>
      <w:proofErr w:type="gramEnd"/>
      <w:r>
        <w:rPr>
          <w:sz w:val="22"/>
        </w:rPr>
        <w:t>/Custodian).</w:t>
      </w:r>
      <w:r w:rsidR="008660C6">
        <w:rPr>
          <w:sz w:val="22"/>
        </w:rPr>
        <w:t xml:space="preserve">  </w:t>
      </w:r>
      <w:r w:rsidR="00C14C96">
        <w:rPr>
          <w:sz w:val="22"/>
        </w:rPr>
        <w:t xml:space="preserve">Docupace has worked closely with your Broker Dealer to ensure that any type of account you maintain for your clients will have a corresponding form kit available for use. </w:t>
      </w:r>
      <w:r w:rsidR="008660C6">
        <w:rPr>
          <w:sz w:val="22"/>
        </w:rPr>
        <w:t xml:space="preserve">Successfully filling out this spreadsheet will ensure a 100% form filling completion rate. Should you not be able to add all </w:t>
      </w:r>
      <w:r w:rsidR="005A73B9">
        <w:rPr>
          <w:sz w:val="22"/>
        </w:rPr>
        <w:t xml:space="preserve">of </w:t>
      </w:r>
      <w:r w:rsidR="008660C6">
        <w:rPr>
          <w:sz w:val="22"/>
        </w:rPr>
        <w:t>the data, you will be able to add it directly to the electronic forms during the review process.</w:t>
      </w:r>
    </w:p>
    <w:p w:rsidR="00382343" w:rsidRDefault="00382343" w:rsidP="008453AA">
      <w:pPr>
        <w:spacing w:before="0" w:after="0"/>
        <w:rPr>
          <w:sz w:val="22"/>
        </w:rPr>
      </w:pPr>
    </w:p>
    <w:p w:rsidR="00260DBA" w:rsidRDefault="00260DBA" w:rsidP="008453AA">
      <w:pPr>
        <w:spacing w:before="0" w:after="0"/>
        <w:rPr>
          <w:sz w:val="22"/>
        </w:rPr>
      </w:pPr>
      <w:r>
        <w:rPr>
          <w:sz w:val="22"/>
        </w:rPr>
        <w:t xml:space="preserve">Once the spreadsheet is complete, Docupace will upload and </w:t>
      </w:r>
      <w:r w:rsidR="008660C6">
        <w:rPr>
          <w:sz w:val="22"/>
        </w:rPr>
        <w:t>review the data</w:t>
      </w:r>
      <w:r w:rsidR="00C00241">
        <w:rPr>
          <w:sz w:val="22"/>
        </w:rPr>
        <w:t>.</w:t>
      </w:r>
    </w:p>
    <w:p w:rsidR="00260DBA" w:rsidRDefault="00260DBA" w:rsidP="008453AA">
      <w:pPr>
        <w:spacing w:before="0" w:after="0"/>
        <w:rPr>
          <w:sz w:val="22"/>
        </w:rPr>
      </w:pPr>
    </w:p>
    <w:p w:rsidR="00C43F0D" w:rsidRDefault="003E541A" w:rsidP="00C43F0D">
      <w:pPr>
        <w:pStyle w:val="Heading3"/>
      </w:pPr>
      <w:bookmarkStart w:id="5" w:name="_Toc353890334"/>
      <w:r>
        <w:t>User Setup</w:t>
      </w:r>
      <w:bookmarkEnd w:id="5"/>
    </w:p>
    <w:p w:rsidR="003E541A" w:rsidRDefault="004B4A71" w:rsidP="00C43F0D">
      <w:pPr>
        <w:rPr>
          <w:sz w:val="22"/>
        </w:rPr>
      </w:pPr>
      <w:r w:rsidRPr="00C43F0D">
        <w:rPr>
          <w:sz w:val="22"/>
        </w:rPr>
        <w:t xml:space="preserve">You will provide a list of users that will </w:t>
      </w:r>
      <w:r w:rsidR="00250D3E">
        <w:rPr>
          <w:sz w:val="22"/>
        </w:rPr>
        <w:t>require</w:t>
      </w:r>
      <w:r w:rsidRPr="00C43F0D">
        <w:rPr>
          <w:sz w:val="22"/>
        </w:rPr>
        <w:t xml:space="preserve"> access to the Docupace system. These users will be responsible for reviewing and updating the client account kits within Docupace.</w:t>
      </w:r>
      <w:r w:rsidR="00382343">
        <w:rPr>
          <w:sz w:val="22"/>
        </w:rPr>
        <w:t xml:space="preserve">  Each user will have </w:t>
      </w:r>
      <w:r w:rsidR="00250D3E">
        <w:rPr>
          <w:sz w:val="22"/>
        </w:rPr>
        <w:t>his/her</w:t>
      </w:r>
      <w:r w:rsidR="00382343">
        <w:rPr>
          <w:sz w:val="22"/>
        </w:rPr>
        <w:t xml:space="preserve"> own individual user credentials.</w:t>
      </w:r>
      <w:r w:rsidR="000714C2">
        <w:rPr>
          <w:sz w:val="22"/>
        </w:rPr>
        <w:t xml:space="preserve">  At this point, you will also provide Docupace with the primary transition manager within your firm.</w:t>
      </w:r>
      <w:r w:rsidR="00D83A3C">
        <w:rPr>
          <w:sz w:val="22"/>
        </w:rPr>
        <w:t xml:space="preserve">  For each transitioning advisor, Docupace will provide a temporary rep code you will use to associate </w:t>
      </w:r>
      <w:r w:rsidR="00C00241">
        <w:rPr>
          <w:sz w:val="22"/>
        </w:rPr>
        <w:t>your transition clients.   Your</w:t>
      </w:r>
      <w:r w:rsidR="00D83A3C">
        <w:rPr>
          <w:sz w:val="22"/>
        </w:rPr>
        <w:t xml:space="preserve"> users will be granted access to those rep codes.</w:t>
      </w:r>
    </w:p>
    <w:p w:rsidR="00382343" w:rsidRPr="006C4524" w:rsidRDefault="006C4524" w:rsidP="00C43F0D">
      <w:pPr>
        <w:rPr>
          <w:sz w:val="22"/>
          <w:szCs w:val="22"/>
        </w:rPr>
      </w:pPr>
      <w:r w:rsidRPr="006C4524">
        <w:rPr>
          <w:sz w:val="22"/>
          <w:szCs w:val="22"/>
        </w:rPr>
        <w:t>Docupace</w:t>
      </w:r>
      <w:r w:rsidR="00253E4A" w:rsidRPr="006C4524">
        <w:rPr>
          <w:sz w:val="22"/>
          <w:szCs w:val="22"/>
        </w:rPr>
        <w:t xml:space="preserve"> will a</w:t>
      </w:r>
      <w:r w:rsidRPr="006C4524">
        <w:rPr>
          <w:sz w:val="22"/>
          <w:szCs w:val="22"/>
        </w:rPr>
        <w:t>dditionally</w:t>
      </w:r>
      <w:r w:rsidR="00253E4A" w:rsidRPr="006C4524">
        <w:rPr>
          <w:sz w:val="22"/>
          <w:szCs w:val="22"/>
        </w:rPr>
        <w:t xml:space="preserve"> provide your group with </w:t>
      </w:r>
      <w:r w:rsidRPr="006C4524">
        <w:rPr>
          <w:sz w:val="22"/>
          <w:szCs w:val="22"/>
        </w:rPr>
        <w:t>access to two different electronic signing features</w:t>
      </w:r>
      <w:r>
        <w:rPr>
          <w:sz w:val="22"/>
          <w:szCs w:val="22"/>
        </w:rPr>
        <w:t xml:space="preserve"> should you wish to include these as part of your client signature process</w:t>
      </w:r>
      <w:r w:rsidRPr="006C4524">
        <w:rPr>
          <w:sz w:val="22"/>
          <w:szCs w:val="22"/>
        </w:rPr>
        <w:t>:</w:t>
      </w:r>
    </w:p>
    <w:p w:rsidR="006C4524" w:rsidRPr="006C4524" w:rsidRDefault="006C4524" w:rsidP="006C4524">
      <w:pPr>
        <w:pStyle w:val="ListParagraph"/>
        <w:numPr>
          <w:ilvl w:val="0"/>
          <w:numId w:val="32"/>
        </w:numPr>
        <w:rPr>
          <w:sz w:val="22"/>
          <w:szCs w:val="22"/>
        </w:rPr>
      </w:pPr>
      <w:proofErr w:type="spellStart"/>
      <w:proofErr w:type="gramStart"/>
      <w:r w:rsidRPr="006C4524">
        <w:rPr>
          <w:sz w:val="22"/>
          <w:szCs w:val="22"/>
        </w:rPr>
        <w:t>DocuSign</w:t>
      </w:r>
      <w:proofErr w:type="spellEnd"/>
      <w:r w:rsidRPr="006C4524">
        <w:rPr>
          <w:sz w:val="22"/>
          <w:szCs w:val="22"/>
        </w:rPr>
        <w:t xml:space="preserve">  (</w:t>
      </w:r>
      <w:proofErr w:type="gramEnd"/>
      <w:r w:rsidRPr="006C4524">
        <w:rPr>
          <w:sz w:val="22"/>
          <w:szCs w:val="22"/>
        </w:rPr>
        <w:fldChar w:fldCharType="begin"/>
      </w:r>
      <w:r w:rsidRPr="006C4524">
        <w:rPr>
          <w:sz w:val="22"/>
          <w:szCs w:val="22"/>
        </w:rPr>
        <w:instrText xml:space="preserve"> HYPERLINK "http://www.docupace.com" </w:instrText>
      </w:r>
      <w:r w:rsidRPr="006C4524">
        <w:rPr>
          <w:sz w:val="22"/>
          <w:szCs w:val="22"/>
        </w:rPr>
        <w:fldChar w:fldCharType="separate"/>
      </w:r>
      <w:r w:rsidRPr="006C4524">
        <w:rPr>
          <w:rStyle w:val="Hyperlink"/>
          <w:color w:val="auto"/>
          <w:sz w:val="22"/>
          <w:szCs w:val="22"/>
        </w:rPr>
        <w:t>www.docupace.com</w:t>
      </w:r>
      <w:r w:rsidRPr="006C4524">
        <w:rPr>
          <w:sz w:val="22"/>
          <w:szCs w:val="22"/>
        </w:rPr>
        <w:fldChar w:fldCharType="end"/>
      </w:r>
      <w:r w:rsidRPr="006C4524">
        <w:rPr>
          <w:sz w:val="22"/>
          <w:szCs w:val="22"/>
        </w:rPr>
        <w:t xml:space="preserve">):  You will be able to electronically submit the kits to your clients for remote signature. </w:t>
      </w:r>
    </w:p>
    <w:p w:rsidR="006C4524" w:rsidRDefault="006C4524" w:rsidP="006C4524">
      <w:pPr>
        <w:pStyle w:val="ListParagraph"/>
        <w:numPr>
          <w:ilvl w:val="0"/>
          <w:numId w:val="32"/>
        </w:numPr>
        <w:rPr>
          <w:sz w:val="22"/>
          <w:szCs w:val="22"/>
        </w:rPr>
      </w:pPr>
      <w:r w:rsidRPr="006C4524">
        <w:rPr>
          <w:sz w:val="22"/>
          <w:szCs w:val="22"/>
        </w:rPr>
        <w:t xml:space="preserve">Topaz </w:t>
      </w:r>
      <w:proofErr w:type="spellStart"/>
      <w:proofErr w:type="gramStart"/>
      <w:r w:rsidRPr="006C4524">
        <w:rPr>
          <w:sz w:val="22"/>
          <w:szCs w:val="22"/>
        </w:rPr>
        <w:t>ePad</w:t>
      </w:r>
      <w:proofErr w:type="spellEnd"/>
      <w:r w:rsidRPr="006C4524">
        <w:rPr>
          <w:sz w:val="22"/>
          <w:szCs w:val="22"/>
        </w:rPr>
        <w:t xml:space="preserve">  (</w:t>
      </w:r>
      <w:proofErr w:type="gramEnd"/>
      <w:r w:rsidRPr="006C4524">
        <w:rPr>
          <w:sz w:val="22"/>
          <w:szCs w:val="22"/>
        </w:rPr>
        <w:fldChar w:fldCharType="begin"/>
      </w:r>
      <w:r w:rsidRPr="006C4524">
        <w:rPr>
          <w:sz w:val="22"/>
          <w:szCs w:val="22"/>
        </w:rPr>
        <w:instrText xml:space="preserve"> HYPERLINK "http://www.topazsystems" </w:instrText>
      </w:r>
      <w:r w:rsidRPr="006C4524">
        <w:rPr>
          <w:sz w:val="22"/>
          <w:szCs w:val="22"/>
        </w:rPr>
        <w:fldChar w:fldCharType="separate"/>
      </w:r>
      <w:r w:rsidRPr="006C4524">
        <w:rPr>
          <w:rStyle w:val="Hyperlink"/>
          <w:color w:val="auto"/>
          <w:sz w:val="22"/>
          <w:szCs w:val="22"/>
        </w:rPr>
        <w:t>www.topazsystems</w:t>
      </w:r>
      <w:r w:rsidRPr="006C4524">
        <w:rPr>
          <w:sz w:val="22"/>
          <w:szCs w:val="22"/>
        </w:rPr>
        <w:fldChar w:fldCharType="end"/>
      </w:r>
      <w:r w:rsidRPr="006C4524">
        <w:rPr>
          <w:sz w:val="22"/>
          <w:szCs w:val="22"/>
        </w:rPr>
        <w:t>):  You will be able to sign electronically using e-pads when the client comes in to your office or you meet them remotely to sign the paperwork.</w:t>
      </w:r>
    </w:p>
    <w:p w:rsidR="006C4524" w:rsidRPr="006C4524" w:rsidRDefault="006C4524" w:rsidP="006C4524">
      <w:pPr>
        <w:pStyle w:val="ListParagraph"/>
        <w:ind w:left="720"/>
        <w:rPr>
          <w:sz w:val="22"/>
          <w:szCs w:val="22"/>
        </w:rPr>
      </w:pPr>
    </w:p>
    <w:p w:rsidR="003E541A" w:rsidRDefault="003E541A" w:rsidP="003E541A">
      <w:pPr>
        <w:pStyle w:val="Heading3"/>
      </w:pPr>
      <w:bookmarkStart w:id="6" w:name="_Toc353890335"/>
      <w:r>
        <w:lastRenderedPageBreak/>
        <w:t>Scanner/Uploader Setup</w:t>
      </w:r>
      <w:bookmarkEnd w:id="6"/>
    </w:p>
    <w:p w:rsidR="003E541A" w:rsidRDefault="004B4A71" w:rsidP="003E541A">
      <w:pPr>
        <w:rPr>
          <w:sz w:val="22"/>
        </w:rPr>
      </w:pPr>
      <w:r w:rsidRPr="004B4A71">
        <w:rPr>
          <w:sz w:val="22"/>
        </w:rPr>
        <w:t>In preparation for your</w:t>
      </w:r>
      <w:r w:rsidR="00382343">
        <w:rPr>
          <w:sz w:val="22"/>
        </w:rPr>
        <w:t xml:space="preserve"> forthcoming client-</w:t>
      </w:r>
      <w:r>
        <w:rPr>
          <w:sz w:val="22"/>
        </w:rPr>
        <w:t>signed forms</w:t>
      </w:r>
      <w:r w:rsidRPr="004B4A71">
        <w:rPr>
          <w:sz w:val="22"/>
        </w:rPr>
        <w:t>, Docupace will work with you to</w:t>
      </w:r>
      <w:r w:rsidR="00260DBA">
        <w:rPr>
          <w:sz w:val="22"/>
        </w:rPr>
        <w:t xml:space="preserve"> set up your scanning system for direct scanning into the Docupace repository.</w:t>
      </w:r>
      <w:r w:rsidR="00250D3E">
        <w:rPr>
          <w:sz w:val="22"/>
        </w:rPr>
        <w:t xml:space="preserve">    Docupace will also review your existing hardware/scanner configuration to determine if you need additional scanning capacity during the ‘imaging’ phase of the transition.</w:t>
      </w:r>
    </w:p>
    <w:p w:rsidR="00382343" w:rsidRPr="004B4A71" w:rsidRDefault="00382343" w:rsidP="003E541A">
      <w:pPr>
        <w:rPr>
          <w:sz w:val="22"/>
        </w:rPr>
      </w:pPr>
    </w:p>
    <w:p w:rsidR="003E541A" w:rsidRPr="003E541A" w:rsidRDefault="00260DBA" w:rsidP="003E541A">
      <w:pPr>
        <w:pStyle w:val="Heading3"/>
      </w:pPr>
      <w:bookmarkStart w:id="7" w:name="_Toc353890336"/>
      <w:r>
        <w:t xml:space="preserve">Docupace </w:t>
      </w:r>
      <w:r w:rsidR="003E541A">
        <w:t>System Training</w:t>
      </w:r>
      <w:bookmarkEnd w:id="7"/>
    </w:p>
    <w:p w:rsidR="003E541A" w:rsidRPr="004B4A71" w:rsidRDefault="004B4A71" w:rsidP="003E541A">
      <w:pPr>
        <w:rPr>
          <w:sz w:val="22"/>
        </w:rPr>
      </w:pPr>
      <w:r w:rsidRPr="004B4A71">
        <w:rPr>
          <w:sz w:val="22"/>
        </w:rPr>
        <w:t>Docupace will provide you and your staff with the</w:t>
      </w:r>
      <w:r w:rsidR="00C00241">
        <w:rPr>
          <w:sz w:val="22"/>
        </w:rPr>
        <w:t xml:space="preserve"> necessary training to not only</w:t>
      </w:r>
      <w:r w:rsidRPr="004B4A71">
        <w:rPr>
          <w:sz w:val="22"/>
        </w:rPr>
        <w:t xml:space="preserve"> review </w:t>
      </w:r>
      <w:proofErr w:type="gramStart"/>
      <w:r w:rsidRPr="004B4A71">
        <w:rPr>
          <w:sz w:val="22"/>
        </w:rPr>
        <w:t>and  update</w:t>
      </w:r>
      <w:proofErr w:type="gramEnd"/>
      <w:r w:rsidRPr="004B4A71">
        <w:rPr>
          <w:sz w:val="22"/>
        </w:rPr>
        <w:t xml:space="preserve"> the pre-built kits, but also scan, upload and route the completed kits.</w:t>
      </w:r>
      <w:r w:rsidR="00250D3E">
        <w:rPr>
          <w:sz w:val="22"/>
        </w:rPr>
        <w:t xml:space="preserve">  Below within this manual is also a step-by-step process that you can follow in order to process your work.</w:t>
      </w:r>
    </w:p>
    <w:p w:rsidR="003E541A" w:rsidRDefault="002C7501" w:rsidP="003E541A">
      <w:pPr>
        <w:pStyle w:val="Heading1"/>
      </w:pPr>
      <w:bookmarkStart w:id="8" w:name="_Toc353890337"/>
      <w:r>
        <w:t>Kit Creation in Docupace</w:t>
      </w:r>
      <w:bookmarkEnd w:id="8"/>
    </w:p>
    <w:p w:rsidR="00C43F0D" w:rsidRDefault="002C7501" w:rsidP="002C7501">
      <w:pPr>
        <w:rPr>
          <w:sz w:val="22"/>
          <w:szCs w:val="22"/>
        </w:rPr>
      </w:pPr>
      <w:r w:rsidRPr="002C7501">
        <w:rPr>
          <w:sz w:val="22"/>
          <w:szCs w:val="22"/>
        </w:rPr>
        <w:t xml:space="preserve">Once the client data spreadsheet has been completed and your client data has been loaded into the </w:t>
      </w:r>
      <w:r w:rsidR="000714C2" w:rsidRPr="002C7501">
        <w:rPr>
          <w:sz w:val="22"/>
          <w:szCs w:val="22"/>
        </w:rPr>
        <w:t>Docupace</w:t>
      </w:r>
      <w:r w:rsidR="000714C2">
        <w:rPr>
          <w:sz w:val="22"/>
          <w:szCs w:val="22"/>
        </w:rPr>
        <w:t xml:space="preserve"> </w:t>
      </w:r>
      <w:r w:rsidRPr="002C7501">
        <w:rPr>
          <w:sz w:val="22"/>
          <w:szCs w:val="22"/>
        </w:rPr>
        <w:t>system, individual kits (“Work Items”) will be automatically created for each registered client account</w:t>
      </w:r>
      <w:r>
        <w:rPr>
          <w:sz w:val="22"/>
          <w:szCs w:val="22"/>
        </w:rPr>
        <w:t>.</w:t>
      </w:r>
      <w:r w:rsidR="00C14C96">
        <w:rPr>
          <w:sz w:val="22"/>
          <w:szCs w:val="22"/>
        </w:rPr>
        <w:t xml:space="preserve">  </w:t>
      </w:r>
    </w:p>
    <w:p w:rsidR="006C4524" w:rsidRDefault="006C4524" w:rsidP="002C7501">
      <w:pPr>
        <w:rPr>
          <w:sz w:val="22"/>
          <w:szCs w:val="22"/>
        </w:rPr>
      </w:pPr>
      <w:r>
        <w:rPr>
          <w:sz w:val="22"/>
          <w:szCs w:val="22"/>
        </w:rPr>
        <w:t xml:space="preserve">These kits will reside in </w:t>
      </w:r>
      <w:r w:rsidR="005C1C36">
        <w:rPr>
          <w:sz w:val="22"/>
          <w:szCs w:val="22"/>
        </w:rPr>
        <w:t>your dedicated task inbox, called</w:t>
      </w:r>
      <w:r>
        <w:rPr>
          <w:sz w:val="22"/>
          <w:szCs w:val="22"/>
        </w:rPr>
        <w:t xml:space="preserve"> </w:t>
      </w:r>
      <w:r>
        <w:rPr>
          <w:b/>
          <w:sz w:val="22"/>
          <w:szCs w:val="22"/>
        </w:rPr>
        <w:t>My Desktop</w:t>
      </w:r>
      <w:r>
        <w:rPr>
          <w:sz w:val="22"/>
          <w:szCs w:val="22"/>
        </w:rPr>
        <w:t xml:space="preserve"> </w:t>
      </w:r>
      <w:r w:rsidR="005C1C36">
        <w:rPr>
          <w:sz w:val="22"/>
          <w:szCs w:val="22"/>
        </w:rPr>
        <w:t>in</w:t>
      </w:r>
      <w:r>
        <w:rPr>
          <w:sz w:val="22"/>
          <w:szCs w:val="22"/>
        </w:rPr>
        <w:t xml:space="preserve"> Docupace and are created as individual work items</w:t>
      </w:r>
      <w:r w:rsidR="005C1C36">
        <w:rPr>
          <w:sz w:val="22"/>
          <w:szCs w:val="22"/>
        </w:rPr>
        <w:t xml:space="preserve"> </w:t>
      </w:r>
      <w:r>
        <w:rPr>
          <w:sz w:val="22"/>
          <w:szCs w:val="22"/>
        </w:rPr>
        <w:t xml:space="preserve">within Docupace.  My Desktop is where an individual </w:t>
      </w:r>
      <w:r w:rsidR="005C1C36">
        <w:rPr>
          <w:sz w:val="22"/>
          <w:szCs w:val="22"/>
        </w:rPr>
        <w:t xml:space="preserve">will </w:t>
      </w:r>
      <w:r>
        <w:rPr>
          <w:sz w:val="22"/>
          <w:szCs w:val="22"/>
        </w:rPr>
        <w:t>access his/her active work.</w:t>
      </w:r>
    </w:p>
    <w:p w:rsidR="006C3917" w:rsidRPr="006C4524" w:rsidRDefault="006C4524" w:rsidP="002C7501">
      <w:pPr>
        <w:rPr>
          <w:sz w:val="22"/>
          <w:szCs w:val="22"/>
        </w:rPr>
      </w:pPr>
      <w:r w:rsidRPr="006C4524">
        <w:rPr>
          <w:sz w:val="22"/>
          <w:szCs w:val="22"/>
        </w:rPr>
        <w:t>Once the kits are created</w:t>
      </w:r>
      <w:r w:rsidR="005C1C36">
        <w:rPr>
          <w:sz w:val="22"/>
          <w:szCs w:val="22"/>
        </w:rPr>
        <w:t xml:space="preserve"> and placed in My Desktop</w:t>
      </w:r>
      <w:r w:rsidRPr="006C4524">
        <w:rPr>
          <w:sz w:val="22"/>
          <w:szCs w:val="22"/>
        </w:rPr>
        <w:t>, you will</w:t>
      </w:r>
      <w:r w:rsidR="00C00241">
        <w:rPr>
          <w:sz w:val="22"/>
          <w:szCs w:val="22"/>
        </w:rPr>
        <w:t xml:space="preserve"> need to set a defined plan of </w:t>
      </w:r>
      <w:r w:rsidRPr="006C4524">
        <w:rPr>
          <w:sz w:val="22"/>
          <w:szCs w:val="22"/>
        </w:rPr>
        <w:t xml:space="preserve">how you plan to </w:t>
      </w:r>
      <w:r w:rsidR="005C1C36">
        <w:rPr>
          <w:sz w:val="22"/>
          <w:szCs w:val="22"/>
        </w:rPr>
        <w:t xml:space="preserve">a) review/updated each kit and b) </w:t>
      </w:r>
      <w:r w:rsidRPr="006C4524">
        <w:rPr>
          <w:sz w:val="22"/>
          <w:szCs w:val="22"/>
        </w:rPr>
        <w:t xml:space="preserve">have your clients sign the paperwork.  Below is a workflow diagram describing the different </w:t>
      </w:r>
      <w:proofErr w:type="gramStart"/>
      <w:r w:rsidRPr="006C4524">
        <w:rPr>
          <w:sz w:val="22"/>
          <w:szCs w:val="22"/>
        </w:rPr>
        <w:t>options.</w:t>
      </w:r>
      <w:proofErr w:type="gramEnd"/>
    </w:p>
    <w:p w:rsidR="000714C2" w:rsidRDefault="005C1C36" w:rsidP="002C7501">
      <w:pPr>
        <w:rPr>
          <w:sz w:val="22"/>
          <w:szCs w:val="22"/>
        </w:rPr>
      </w:pPr>
      <w:r>
        <w:rPr>
          <w:sz w:val="22"/>
          <w:szCs w:val="22"/>
        </w:rPr>
        <w:t>(Diagram)</w:t>
      </w:r>
    </w:p>
    <w:p w:rsidR="000714C2" w:rsidRDefault="000714C2" w:rsidP="00380280">
      <w:pPr>
        <w:pStyle w:val="Heading1"/>
      </w:pPr>
      <w:bookmarkStart w:id="9" w:name="_Toc353890338"/>
      <w:r>
        <w:t xml:space="preserve">Step by Step – Processing a Kit </w:t>
      </w:r>
      <w:r w:rsidR="00380280">
        <w:t>by</w:t>
      </w:r>
      <w:r>
        <w:t xml:space="preserve"> Specific Client</w:t>
      </w:r>
      <w:r w:rsidR="001978E1">
        <w:t>/Account</w:t>
      </w:r>
      <w:bookmarkEnd w:id="9"/>
    </w:p>
    <w:p w:rsidR="000714C2" w:rsidRDefault="000714C2" w:rsidP="000714C2">
      <w:pPr>
        <w:pStyle w:val="ListParagraph"/>
        <w:numPr>
          <w:ilvl w:val="0"/>
          <w:numId w:val="34"/>
        </w:numPr>
        <w:rPr>
          <w:sz w:val="22"/>
          <w:szCs w:val="22"/>
        </w:rPr>
      </w:pPr>
      <w:r>
        <w:rPr>
          <w:sz w:val="22"/>
          <w:szCs w:val="22"/>
        </w:rPr>
        <w:t xml:space="preserve">Go to </w:t>
      </w:r>
      <w:r>
        <w:rPr>
          <w:b/>
          <w:sz w:val="22"/>
          <w:szCs w:val="22"/>
        </w:rPr>
        <w:t>Monitor</w:t>
      </w:r>
      <w:r>
        <w:rPr>
          <w:sz w:val="22"/>
          <w:szCs w:val="22"/>
        </w:rPr>
        <w:t xml:space="preserve"> and select the Workflow called </w:t>
      </w:r>
      <w:proofErr w:type="spellStart"/>
      <w:r>
        <w:rPr>
          <w:b/>
          <w:sz w:val="22"/>
          <w:szCs w:val="22"/>
        </w:rPr>
        <w:t>ePACs</w:t>
      </w:r>
      <w:proofErr w:type="spellEnd"/>
      <w:r>
        <w:rPr>
          <w:sz w:val="22"/>
          <w:szCs w:val="22"/>
        </w:rPr>
        <w:t>.  This will present you with a list of ALL your active kits.</w:t>
      </w:r>
    </w:p>
    <w:p w:rsidR="000714C2" w:rsidRDefault="000714C2" w:rsidP="000714C2">
      <w:pPr>
        <w:pStyle w:val="ListParagraph"/>
        <w:numPr>
          <w:ilvl w:val="0"/>
          <w:numId w:val="34"/>
        </w:numPr>
        <w:rPr>
          <w:sz w:val="22"/>
          <w:szCs w:val="22"/>
        </w:rPr>
      </w:pPr>
      <w:r>
        <w:rPr>
          <w:sz w:val="22"/>
          <w:szCs w:val="22"/>
        </w:rPr>
        <w:t>To filter your kits by an individual client/account, select the ‘binoculars’ in the search field.</w:t>
      </w:r>
    </w:p>
    <w:p w:rsidR="000714C2" w:rsidRDefault="000714C2" w:rsidP="000714C2">
      <w:pPr>
        <w:pStyle w:val="ListParagraph"/>
        <w:numPr>
          <w:ilvl w:val="0"/>
          <w:numId w:val="34"/>
        </w:numPr>
        <w:rPr>
          <w:sz w:val="22"/>
          <w:szCs w:val="22"/>
        </w:rPr>
      </w:pPr>
      <w:r>
        <w:rPr>
          <w:sz w:val="22"/>
          <w:szCs w:val="22"/>
        </w:rPr>
        <w:t xml:space="preserve">Type in the data your wish to retrieve by:  client name, </w:t>
      </w:r>
      <w:proofErr w:type="spellStart"/>
      <w:r>
        <w:rPr>
          <w:sz w:val="22"/>
          <w:szCs w:val="22"/>
        </w:rPr>
        <w:t>ssn</w:t>
      </w:r>
      <w:proofErr w:type="spellEnd"/>
      <w:r>
        <w:rPr>
          <w:sz w:val="22"/>
          <w:szCs w:val="22"/>
        </w:rPr>
        <w:t xml:space="preserve"> or account #.  </w:t>
      </w:r>
    </w:p>
    <w:p w:rsidR="00380280" w:rsidRDefault="000714C2" w:rsidP="000714C2">
      <w:pPr>
        <w:pStyle w:val="ListParagraph"/>
        <w:numPr>
          <w:ilvl w:val="0"/>
          <w:numId w:val="34"/>
        </w:numPr>
        <w:rPr>
          <w:sz w:val="22"/>
          <w:szCs w:val="22"/>
        </w:rPr>
      </w:pPr>
      <w:r>
        <w:rPr>
          <w:sz w:val="22"/>
          <w:szCs w:val="22"/>
        </w:rPr>
        <w:t xml:space="preserve">A list will appear for you to select.  </w:t>
      </w:r>
      <w:r w:rsidR="00380280">
        <w:rPr>
          <w:sz w:val="22"/>
          <w:szCs w:val="22"/>
        </w:rPr>
        <w:t xml:space="preserve">You will notice that all kits are in a queue called </w:t>
      </w:r>
      <w:r w:rsidR="00380280">
        <w:rPr>
          <w:b/>
          <w:sz w:val="22"/>
          <w:szCs w:val="22"/>
        </w:rPr>
        <w:t>Pending Advisor Review.</w:t>
      </w:r>
    </w:p>
    <w:p w:rsidR="000714C2" w:rsidRDefault="000714C2" w:rsidP="000714C2">
      <w:pPr>
        <w:pStyle w:val="ListParagraph"/>
        <w:numPr>
          <w:ilvl w:val="0"/>
          <w:numId w:val="34"/>
        </w:numPr>
        <w:rPr>
          <w:sz w:val="22"/>
          <w:szCs w:val="22"/>
        </w:rPr>
      </w:pPr>
      <w:r w:rsidRPr="00380280">
        <w:rPr>
          <w:sz w:val="22"/>
          <w:szCs w:val="22"/>
        </w:rPr>
        <w:t>Select</w:t>
      </w:r>
      <w:r>
        <w:rPr>
          <w:sz w:val="22"/>
          <w:szCs w:val="22"/>
        </w:rPr>
        <w:t xml:space="preserve"> the appropriate record and it will show up on the results screen on the right side.</w:t>
      </w:r>
    </w:p>
    <w:p w:rsidR="000714C2" w:rsidRDefault="000714C2" w:rsidP="000714C2">
      <w:pPr>
        <w:pStyle w:val="ListParagraph"/>
        <w:numPr>
          <w:ilvl w:val="0"/>
          <w:numId w:val="34"/>
        </w:numPr>
        <w:rPr>
          <w:sz w:val="22"/>
          <w:szCs w:val="22"/>
        </w:rPr>
      </w:pPr>
      <w:r>
        <w:rPr>
          <w:sz w:val="22"/>
          <w:szCs w:val="22"/>
        </w:rPr>
        <w:t xml:space="preserve">Select the </w:t>
      </w:r>
      <w:r>
        <w:rPr>
          <w:b/>
          <w:sz w:val="22"/>
          <w:szCs w:val="22"/>
        </w:rPr>
        <w:t>Contents</w:t>
      </w:r>
      <w:r>
        <w:rPr>
          <w:sz w:val="22"/>
          <w:szCs w:val="22"/>
        </w:rPr>
        <w:t xml:space="preserve"> link to open up the Kit in order to review the existing forms within the package</w:t>
      </w:r>
    </w:p>
    <w:p w:rsidR="000714C2" w:rsidRDefault="000714C2" w:rsidP="000714C2">
      <w:pPr>
        <w:pStyle w:val="ListParagraph"/>
        <w:numPr>
          <w:ilvl w:val="0"/>
          <w:numId w:val="34"/>
        </w:numPr>
        <w:rPr>
          <w:sz w:val="22"/>
          <w:szCs w:val="22"/>
        </w:rPr>
      </w:pPr>
      <w:r>
        <w:rPr>
          <w:sz w:val="22"/>
          <w:szCs w:val="22"/>
        </w:rPr>
        <w:t>For each document in the kit, you will want to review the accuracy of the data to ensure that a) all fields are filled and b) all fields have accurate data</w:t>
      </w:r>
    </w:p>
    <w:p w:rsidR="000714C2" w:rsidRDefault="000714C2" w:rsidP="000714C2">
      <w:pPr>
        <w:pStyle w:val="ListParagraph"/>
        <w:numPr>
          <w:ilvl w:val="0"/>
          <w:numId w:val="34"/>
        </w:numPr>
        <w:rPr>
          <w:sz w:val="22"/>
          <w:szCs w:val="22"/>
        </w:rPr>
      </w:pPr>
      <w:r>
        <w:rPr>
          <w:sz w:val="22"/>
          <w:szCs w:val="22"/>
        </w:rPr>
        <w:t xml:space="preserve">Select the </w:t>
      </w:r>
      <w:r>
        <w:rPr>
          <w:b/>
          <w:sz w:val="22"/>
          <w:szCs w:val="22"/>
        </w:rPr>
        <w:t xml:space="preserve">Edit </w:t>
      </w:r>
      <w:r>
        <w:rPr>
          <w:sz w:val="22"/>
          <w:szCs w:val="22"/>
        </w:rPr>
        <w:t xml:space="preserve">link to the right of each record.  This will open up the form on the right side of the screen.    Review the data.  Should you need to add/update/edit any of the information, simple type in the correct data into the fillable </w:t>
      </w:r>
      <w:proofErr w:type="gramStart"/>
      <w:r>
        <w:rPr>
          <w:sz w:val="22"/>
          <w:szCs w:val="22"/>
        </w:rPr>
        <w:t>field.</w:t>
      </w:r>
      <w:proofErr w:type="gramEnd"/>
    </w:p>
    <w:p w:rsidR="00380280" w:rsidRDefault="000714C2" w:rsidP="00380280">
      <w:pPr>
        <w:pStyle w:val="ListParagraph"/>
        <w:numPr>
          <w:ilvl w:val="0"/>
          <w:numId w:val="34"/>
        </w:numPr>
        <w:rPr>
          <w:sz w:val="22"/>
          <w:szCs w:val="22"/>
        </w:rPr>
      </w:pPr>
      <w:r>
        <w:rPr>
          <w:sz w:val="22"/>
          <w:szCs w:val="22"/>
        </w:rPr>
        <w:t xml:space="preserve">Select the </w:t>
      </w:r>
      <w:r>
        <w:rPr>
          <w:b/>
          <w:sz w:val="22"/>
          <w:szCs w:val="22"/>
        </w:rPr>
        <w:t>Save</w:t>
      </w:r>
      <w:r w:rsidR="00380280">
        <w:rPr>
          <w:sz w:val="22"/>
          <w:szCs w:val="22"/>
        </w:rPr>
        <w:t xml:space="preserve"> button in the upper left corner of image.</w:t>
      </w:r>
    </w:p>
    <w:p w:rsidR="00380280" w:rsidRDefault="00380280" w:rsidP="00380280">
      <w:pPr>
        <w:pStyle w:val="ListParagraph"/>
        <w:numPr>
          <w:ilvl w:val="0"/>
          <w:numId w:val="34"/>
        </w:numPr>
        <w:rPr>
          <w:sz w:val="22"/>
          <w:szCs w:val="22"/>
        </w:rPr>
      </w:pPr>
      <w:r>
        <w:rPr>
          <w:sz w:val="22"/>
          <w:szCs w:val="22"/>
        </w:rPr>
        <w:t xml:space="preserve">Exit the indexing page by selecting the </w:t>
      </w:r>
      <w:r>
        <w:rPr>
          <w:b/>
          <w:sz w:val="22"/>
          <w:szCs w:val="22"/>
        </w:rPr>
        <w:t>Submit</w:t>
      </w:r>
      <w:r>
        <w:rPr>
          <w:sz w:val="22"/>
          <w:szCs w:val="22"/>
        </w:rPr>
        <w:t xml:space="preserve"> button.</w:t>
      </w:r>
    </w:p>
    <w:p w:rsidR="00380280" w:rsidRDefault="00380280" w:rsidP="00380280">
      <w:pPr>
        <w:pStyle w:val="ListParagraph"/>
        <w:numPr>
          <w:ilvl w:val="0"/>
          <w:numId w:val="34"/>
        </w:numPr>
        <w:rPr>
          <w:sz w:val="22"/>
          <w:szCs w:val="22"/>
        </w:rPr>
      </w:pPr>
      <w:r>
        <w:rPr>
          <w:sz w:val="22"/>
          <w:szCs w:val="22"/>
        </w:rPr>
        <w:t xml:space="preserve">Repeat this process for all forms in the kit.  Once completed, select the </w:t>
      </w:r>
      <w:r>
        <w:rPr>
          <w:b/>
          <w:sz w:val="22"/>
          <w:szCs w:val="22"/>
        </w:rPr>
        <w:t>Pend</w:t>
      </w:r>
      <w:r>
        <w:rPr>
          <w:sz w:val="22"/>
          <w:szCs w:val="22"/>
        </w:rPr>
        <w:t xml:space="preserve"> button on the left side of the screen.  This is the only action you should select. </w:t>
      </w:r>
    </w:p>
    <w:p w:rsidR="00380280" w:rsidRDefault="00380280" w:rsidP="00380280">
      <w:pPr>
        <w:pStyle w:val="ListParagraph"/>
        <w:numPr>
          <w:ilvl w:val="0"/>
          <w:numId w:val="34"/>
        </w:numPr>
        <w:rPr>
          <w:sz w:val="22"/>
          <w:szCs w:val="22"/>
        </w:rPr>
      </w:pPr>
      <w:r>
        <w:rPr>
          <w:sz w:val="22"/>
          <w:szCs w:val="22"/>
        </w:rPr>
        <w:t xml:space="preserve">The Kit will move from the </w:t>
      </w:r>
      <w:r>
        <w:rPr>
          <w:b/>
          <w:sz w:val="22"/>
          <w:szCs w:val="22"/>
        </w:rPr>
        <w:t>Pending</w:t>
      </w:r>
      <w:r>
        <w:rPr>
          <w:sz w:val="22"/>
          <w:szCs w:val="22"/>
        </w:rPr>
        <w:t xml:space="preserve"> </w:t>
      </w:r>
      <w:r>
        <w:rPr>
          <w:b/>
          <w:sz w:val="22"/>
          <w:szCs w:val="22"/>
        </w:rPr>
        <w:t>Advisor Review</w:t>
      </w:r>
      <w:r>
        <w:rPr>
          <w:sz w:val="22"/>
          <w:szCs w:val="22"/>
        </w:rPr>
        <w:t xml:space="preserve"> section to the </w:t>
      </w:r>
      <w:r>
        <w:rPr>
          <w:b/>
          <w:sz w:val="22"/>
          <w:szCs w:val="22"/>
        </w:rPr>
        <w:t>Pending Client Signature</w:t>
      </w:r>
      <w:r>
        <w:rPr>
          <w:sz w:val="22"/>
          <w:szCs w:val="22"/>
        </w:rPr>
        <w:t xml:space="preserve"> section.</w:t>
      </w:r>
    </w:p>
    <w:p w:rsidR="00380280" w:rsidRDefault="00380280" w:rsidP="00380280">
      <w:pPr>
        <w:rPr>
          <w:sz w:val="22"/>
          <w:szCs w:val="22"/>
        </w:rPr>
      </w:pPr>
    </w:p>
    <w:p w:rsidR="00380280" w:rsidRDefault="00380280" w:rsidP="00380280">
      <w:pPr>
        <w:pStyle w:val="Heading1"/>
      </w:pPr>
      <w:bookmarkStart w:id="10" w:name="_Toc353890339"/>
      <w:r>
        <w:t>Step by Step – Processing kits sequentially</w:t>
      </w:r>
      <w:bookmarkEnd w:id="10"/>
      <w:r>
        <w:t xml:space="preserve"> </w:t>
      </w:r>
    </w:p>
    <w:p w:rsidR="00380280" w:rsidRDefault="00380280" w:rsidP="00380280">
      <w:pPr>
        <w:rPr>
          <w:sz w:val="22"/>
          <w:szCs w:val="22"/>
        </w:rPr>
      </w:pPr>
      <w:r>
        <w:rPr>
          <w:sz w:val="22"/>
          <w:szCs w:val="22"/>
        </w:rPr>
        <w:t xml:space="preserve">Should you prefer to simply process your kits sequentially, you can simply process them in the order they are presented in the queue.  You will use </w:t>
      </w:r>
      <w:r>
        <w:rPr>
          <w:b/>
          <w:sz w:val="22"/>
          <w:szCs w:val="22"/>
        </w:rPr>
        <w:t>Starting Point</w:t>
      </w:r>
      <w:r>
        <w:rPr>
          <w:sz w:val="22"/>
          <w:szCs w:val="22"/>
        </w:rPr>
        <w:t xml:space="preserve"> for this procedure.</w:t>
      </w:r>
    </w:p>
    <w:p w:rsidR="00380280" w:rsidRDefault="00C00241" w:rsidP="00380280">
      <w:pPr>
        <w:pStyle w:val="ListParagraph"/>
        <w:numPr>
          <w:ilvl w:val="0"/>
          <w:numId w:val="35"/>
        </w:numPr>
        <w:rPr>
          <w:sz w:val="22"/>
          <w:szCs w:val="22"/>
        </w:rPr>
      </w:pPr>
      <w:r>
        <w:rPr>
          <w:sz w:val="22"/>
          <w:szCs w:val="22"/>
        </w:rPr>
        <w:t>Go to the</w:t>
      </w:r>
      <w:r w:rsidR="00380280">
        <w:rPr>
          <w:b/>
          <w:sz w:val="22"/>
          <w:szCs w:val="22"/>
        </w:rPr>
        <w:t xml:space="preserve"> Administration</w:t>
      </w:r>
      <w:r w:rsidR="00380280">
        <w:rPr>
          <w:sz w:val="22"/>
          <w:szCs w:val="22"/>
        </w:rPr>
        <w:t xml:space="preserve"> section and select </w:t>
      </w:r>
      <w:proofErr w:type="gramStart"/>
      <w:r w:rsidR="00380280">
        <w:rPr>
          <w:sz w:val="22"/>
          <w:szCs w:val="22"/>
        </w:rPr>
        <w:t xml:space="preserve">the </w:t>
      </w:r>
      <w:r w:rsidR="00380280">
        <w:rPr>
          <w:b/>
          <w:sz w:val="22"/>
          <w:szCs w:val="22"/>
        </w:rPr>
        <w:t xml:space="preserve"> Starting</w:t>
      </w:r>
      <w:proofErr w:type="gramEnd"/>
      <w:r w:rsidR="00380280">
        <w:rPr>
          <w:b/>
          <w:sz w:val="22"/>
          <w:szCs w:val="22"/>
        </w:rPr>
        <w:t xml:space="preserve"> Point</w:t>
      </w:r>
      <w:r w:rsidR="00380280">
        <w:rPr>
          <w:sz w:val="22"/>
          <w:szCs w:val="22"/>
        </w:rPr>
        <w:t xml:space="preserve"> link.</w:t>
      </w:r>
    </w:p>
    <w:p w:rsidR="00380280" w:rsidRPr="00380280" w:rsidRDefault="00380280" w:rsidP="00380280">
      <w:pPr>
        <w:pStyle w:val="ListParagraph"/>
        <w:numPr>
          <w:ilvl w:val="0"/>
          <w:numId w:val="35"/>
        </w:numPr>
        <w:rPr>
          <w:sz w:val="22"/>
          <w:szCs w:val="22"/>
        </w:rPr>
      </w:pPr>
      <w:r>
        <w:rPr>
          <w:sz w:val="22"/>
          <w:szCs w:val="22"/>
        </w:rPr>
        <w:t xml:space="preserve">The Starting Point forms filling solution will appear in a new web page.  You will notice the </w:t>
      </w:r>
      <w:r>
        <w:rPr>
          <w:b/>
          <w:sz w:val="22"/>
          <w:szCs w:val="22"/>
        </w:rPr>
        <w:t>Pending Advisor Review</w:t>
      </w:r>
      <w:r>
        <w:rPr>
          <w:sz w:val="22"/>
          <w:szCs w:val="22"/>
        </w:rPr>
        <w:t xml:space="preserve"> Queue in the left side of the system. Each kit will be presented with some basic client information (Kit #, Last Name, Account#)</w:t>
      </w:r>
    </w:p>
    <w:p w:rsidR="00380280" w:rsidRDefault="00380280" w:rsidP="00380280">
      <w:pPr>
        <w:pStyle w:val="ListParagraph"/>
        <w:numPr>
          <w:ilvl w:val="0"/>
          <w:numId w:val="35"/>
        </w:numPr>
        <w:rPr>
          <w:sz w:val="22"/>
          <w:szCs w:val="22"/>
        </w:rPr>
      </w:pPr>
      <w:r>
        <w:rPr>
          <w:sz w:val="22"/>
          <w:szCs w:val="22"/>
        </w:rPr>
        <w:t xml:space="preserve">Select the first record in the list and the kit will open in the </w:t>
      </w:r>
      <w:r>
        <w:rPr>
          <w:b/>
          <w:sz w:val="22"/>
          <w:szCs w:val="22"/>
        </w:rPr>
        <w:t>Current Request</w:t>
      </w:r>
      <w:r>
        <w:rPr>
          <w:sz w:val="22"/>
          <w:szCs w:val="22"/>
        </w:rPr>
        <w:t xml:space="preserve"> pane in the upper left corner.  Each form in the kit will appear.</w:t>
      </w:r>
    </w:p>
    <w:p w:rsidR="00380280" w:rsidRDefault="00380280" w:rsidP="00380280">
      <w:pPr>
        <w:pStyle w:val="ListParagraph"/>
        <w:numPr>
          <w:ilvl w:val="0"/>
          <w:numId w:val="35"/>
        </w:numPr>
        <w:rPr>
          <w:sz w:val="22"/>
          <w:szCs w:val="22"/>
        </w:rPr>
      </w:pPr>
      <w:r>
        <w:rPr>
          <w:sz w:val="22"/>
          <w:szCs w:val="22"/>
        </w:rPr>
        <w:t>Double click on the individual form record and the form will open up in a new browser page.</w:t>
      </w:r>
    </w:p>
    <w:p w:rsidR="00380280" w:rsidRDefault="00380280" w:rsidP="00380280">
      <w:pPr>
        <w:pStyle w:val="ListParagraph"/>
        <w:numPr>
          <w:ilvl w:val="0"/>
          <w:numId w:val="35"/>
        </w:numPr>
        <w:rPr>
          <w:sz w:val="22"/>
          <w:szCs w:val="22"/>
        </w:rPr>
      </w:pPr>
      <w:r>
        <w:rPr>
          <w:sz w:val="22"/>
          <w:szCs w:val="22"/>
        </w:rPr>
        <w:t>For each document in the kit, you will want to review the accuracy of the data to ensure that a) all fields are filled and b) all fields have accurate data</w:t>
      </w:r>
    </w:p>
    <w:p w:rsidR="00380280" w:rsidRDefault="00380280" w:rsidP="00380280">
      <w:pPr>
        <w:pStyle w:val="ListParagraph"/>
        <w:numPr>
          <w:ilvl w:val="0"/>
          <w:numId w:val="35"/>
        </w:numPr>
        <w:rPr>
          <w:sz w:val="22"/>
          <w:szCs w:val="22"/>
        </w:rPr>
      </w:pPr>
      <w:r>
        <w:rPr>
          <w:sz w:val="22"/>
          <w:szCs w:val="22"/>
        </w:rPr>
        <w:t xml:space="preserve">Review the data.  Should you need to add/update/edit any of the information, simple type in the correct data into the fillable </w:t>
      </w:r>
      <w:proofErr w:type="gramStart"/>
      <w:r>
        <w:rPr>
          <w:sz w:val="22"/>
          <w:szCs w:val="22"/>
        </w:rPr>
        <w:t>field.</w:t>
      </w:r>
      <w:proofErr w:type="gramEnd"/>
    </w:p>
    <w:p w:rsidR="00380280" w:rsidRDefault="00380280" w:rsidP="00380280">
      <w:pPr>
        <w:pStyle w:val="ListParagraph"/>
        <w:numPr>
          <w:ilvl w:val="0"/>
          <w:numId w:val="35"/>
        </w:numPr>
        <w:rPr>
          <w:sz w:val="22"/>
          <w:szCs w:val="22"/>
        </w:rPr>
      </w:pPr>
      <w:r>
        <w:rPr>
          <w:sz w:val="22"/>
          <w:szCs w:val="22"/>
        </w:rPr>
        <w:t xml:space="preserve">Select the </w:t>
      </w:r>
      <w:r>
        <w:rPr>
          <w:b/>
          <w:sz w:val="22"/>
          <w:szCs w:val="22"/>
        </w:rPr>
        <w:t>Save</w:t>
      </w:r>
      <w:r>
        <w:rPr>
          <w:sz w:val="22"/>
          <w:szCs w:val="22"/>
        </w:rPr>
        <w:t xml:space="preserve"> button in the upper left corner of image.  The image will automatically close.</w:t>
      </w:r>
    </w:p>
    <w:p w:rsidR="00380280" w:rsidRDefault="00380280" w:rsidP="00380280">
      <w:pPr>
        <w:pStyle w:val="ListParagraph"/>
        <w:numPr>
          <w:ilvl w:val="0"/>
          <w:numId w:val="35"/>
        </w:numPr>
        <w:rPr>
          <w:sz w:val="22"/>
          <w:szCs w:val="22"/>
        </w:rPr>
      </w:pPr>
      <w:r>
        <w:rPr>
          <w:sz w:val="22"/>
          <w:szCs w:val="22"/>
        </w:rPr>
        <w:t xml:space="preserve">Repeat this process for all forms in the kit.  Once completed, select the </w:t>
      </w:r>
      <w:r>
        <w:rPr>
          <w:b/>
          <w:sz w:val="22"/>
          <w:szCs w:val="22"/>
        </w:rPr>
        <w:t>Pend</w:t>
      </w:r>
      <w:r>
        <w:rPr>
          <w:sz w:val="22"/>
          <w:szCs w:val="22"/>
        </w:rPr>
        <w:t xml:space="preserve"> button on the left side of the screen.  This is the only action you should select. </w:t>
      </w:r>
    </w:p>
    <w:p w:rsidR="00380280" w:rsidRDefault="00772718" w:rsidP="00380280">
      <w:pPr>
        <w:pStyle w:val="ListParagraph"/>
        <w:numPr>
          <w:ilvl w:val="0"/>
          <w:numId w:val="35"/>
        </w:numPr>
        <w:rPr>
          <w:sz w:val="22"/>
          <w:szCs w:val="22"/>
        </w:rPr>
      </w:pPr>
      <w:r>
        <w:rPr>
          <w:sz w:val="22"/>
          <w:szCs w:val="22"/>
        </w:rPr>
        <w:t>The kit will no longer appear in the Pending Advisor Review section.  You will only be able to track this now in the core Docupace application.</w:t>
      </w:r>
    </w:p>
    <w:p w:rsidR="00B82F8F" w:rsidRDefault="00B82F8F" w:rsidP="00B82F8F">
      <w:pPr>
        <w:rPr>
          <w:sz w:val="22"/>
          <w:szCs w:val="22"/>
        </w:rPr>
      </w:pPr>
    </w:p>
    <w:p w:rsidR="00B82F8F" w:rsidRDefault="00B82F8F" w:rsidP="00B82F8F">
      <w:pPr>
        <w:pStyle w:val="Heading1"/>
      </w:pPr>
      <w:bookmarkStart w:id="11" w:name="_Toc353890340"/>
      <w:r>
        <w:t>Printing the kits for client Signature</w:t>
      </w:r>
      <w:bookmarkEnd w:id="11"/>
    </w:p>
    <w:p w:rsidR="00B82F8F" w:rsidRPr="00B82F8F" w:rsidRDefault="00B82F8F" w:rsidP="00B82F8F">
      <w:pPr>
        <w:rPr>
          <w:sz w:val="22"/>
        </w:rPr>
      </w:pPr>
      <w:r w:rsidRPr="00B82F8F">
        <w:rPr>
          <w:sz w:val="22"/>
        </w:rPr>
        <w:t xml:space="preserve">Once all the kits have been updated and reside in the </w:t>
      </w:r>
      <w:r w:rsidRPr="00B82F8F">
        <w:rPr>
          <w:b/>
          <w:sz w:val="22"/>
        </w:rPr>
        <w:t>Pending Client Signature</w:t>
      </w:r>
      <w:r w:rsidRPr="00B82F8F">
        <w:rPr>
          <w:sz w:val="22"/>
        </w:rPr>
        <w:t xml:space="preserve"> queue, your transition specialist will put the request in to provide you with a file with the entire set of kits.  You will be required to print and mail the kits to your clients.</w:t>
      </w:r>
    </w:p>
    <w:p w:rsidR="00B82F8F" w:rsidRPr="00B82F8F" w:rsidRDefault="00B82F8F" w:rsidP="00B82F8F">
      <w:pPr>
        <w:rPr>
          <w:sz w:val="22"/>
        </w:rPr>
      </w:pPr>
      <w:r w:rsidRPr="00B82F8F">
        <w:rPr>
          <w:sz w:val="22"/>
        </w:rPr>
        <w:t>Each kit will have its own set of forms with a unique barcode coversheet in front of the document.  They will look like this:</w:t>
      </w:r>
    </w:p>
    <w:p w:rsidR="00B82F8F" w:rsidRDefault="00B82F8F" w:rsidP="00B82F8F">
      <w:pPr>
        <w:rPr>
          <w:sz w:val="22"/>
        </w:rPr>
      </w:pPr>
      <w:r w:rsidRPr="00B82F8F">
        <w:rPr>
          <w:sz w:val="22"/>
        </w:rPr>
        <w:t>It is imperative that the coversheets stay with the form packets as they will be</w:t>
      </w:r>
      <w:r w:rsidR="00E82D22">
        <w:rPr>
          <w:sz w:val="22"/>
        </w:rPr>
        <w:t xml:space="preserve"> used as part of the scan process once you and your clients have signed the documents.</w:t>
      </w:r>
    </w:p>
    <w:p w:rsidR="00E82D22" w:rsidRDefault="00E82D22" w:rsidP="00B82F8F">
      <w:pPr>
        <w:rPr>
          <w:sz w:val="22"/>
        </w:rPr>
      </w:pPr>
    </w:p>
    <w:p w:rsidR="00E82D22" w:rsidRDefault="00FA6761" w:rsidP="00E82D22">
      <w:pPr>
        <w:pStyle w:val="Heading1"/>
      </w:pPr>
      <w:bookmarkStart w:id="12" w:name="_Toc353890341"/>
      <w:r>
        <w:t>Managing</w:t>
      </w:r>
      <w:r w:rsidR="00E82D22">
        <w:t xml:space="preserve"> the Paperwork</w:t>
      </w:r>
      <w:bookmarkEnd w:id="12"/>
    </w:p>
    <w:p w:rsidR="00E82D22" w:rsidRDefault="00E82D22" w:rsidP="00E82D22">
      <w:pPr>
        <w:autoSpaceDE w:val="0"/>
        <w:autoSpaceDN w:val="0"/>
        <w:adjustRightInd w:val="0"/>
        <w:spacing w:before="0" w:after="0"/>
        <w:rPr>
          <w:rFonts w:eastAsia="Calibri"/>
          <w:sz w:val="22"/>
          <w:szCs w:val="24"/>
        </w:rPr>
      </w:pPr>
    </w:p>
    <w:p w:rsidR="00E82D22" w:rsidRDefault="00E82D22" w:rsidP="00E82D22">
      <w:pPr>
        <w:autoSpaceDE w:val="0"/>
        <w:autoSpaceDN w:val="0"/>
        <w:adjustRightInd w:val="0"/>
        <w:spacing w:before="0" w:after="0"/>
        <w:rPr>
          <w:rFonts w:eastAsia="Calibri"/>
          <w:sz w:val="22"/>
          <w:szCs w:val="24"/>
        </w:rPr>
      </w:pPr>
      <w:r>
        <w:rPr>
          <w:rFonts w:eastAsia="Calibri"/>
          <w:sz w:val="22"/>
          <w:szCs w:val="24"/>
        </w:rPr>
        <w:t>As the paperwork is</w:t>
      </w:r>
      <w:r w:rsidR="003B1127">
        <w:rPr>
          <w:rFonts w:eastAsia="Calibri"/>
          <w:sz w:val="22"/>
          <w:szCs w:val="24"/>
        </w:rPr>
        <w:t xml:space="preserve"> created and</w:t>
      </w:r>
      <w:r>
        <w:rPr>
          <w:rFonts w:eastAsia="Calibri"/>
          <w:sz w:val="22"/>
          <w:szCs w:val="24"/>
        </w:rPr>
        <w:t xml:space="preserve"> distributed to your clients and then submitted back to you, it is very important that you follow a defined process for managing the paperwork.</w:t>
      </w:r>
      <w:r w:rsidR="003B1127">
        <w:rPr>
          <w:rFonts w:eastAsia="Calibri"/>
          <w:sz w:val="22"/>
          <w:szCs w:val="24"/>
        </w:rPr>
        <w:t xml:space="preserve">  </w:t>
      </w:r>
      <w:r>
        <w:rPr>
          <w:rFonts w:eastAsia="Calibri"/>
          <w:sz w:val="22"/>
          <w:szCs w:val="24"/>
        </w:rPr>
        <w:t>There will be different types of paperwork you receive</w:t>
      </w:r>
      <w:r w:rsidR="003B1127">
        <w:rPr>
          <w:rFonts w:eastAsia="Calibri"/>
          <w:sz w:val="22"/>
          <w:szCs w:val="24"/>
        </w:rPr>
        <w:t>: Y</w:t>
      </w:r>
      <w:r>
        <w:rPr>
          <w:rFonts w:eastAsia="Calibri"/>
          <w:sz w:val="22"/>
          <w:szCs w:val="24"/>
        </w:rPr>
        <w:t>ou will need to manage it differently</w:t>
      </w:r>
      <w:r w:rsidR="003B1127">
        <w:rPr>
          <w:rFonts w:eastAsia="Calibri"/>
          <w:sz w:val="22"/>
          <w:szCs w:val="24"/>
        </w:rPr>
        <w:t>.</w:t>
      </w:r>
    </w:p>
    <w:p w:rsidR="00E82D22" w:rsidRPr="00E82D22" w:rsidRDefault="00E82D22" w:rsidP="00E82D22">
      <w:pPr>
        <w:autoSpaceDE w:val="0"/>
        <w:autoSpaceDN w:val="0"/>
        <w:adjustRightInd w:val="0"/>
        <w:spacing w:before="0" w:after="0"/>
        <w:rPr>
          <w:rFonts w:eastAsia="Calibri"/>
          <w:sz w:val="22"/>
          <w:szCs w:val="24"/>
        </w:rPr>
      </w:pPr>
    </w:p>
    <w:p w:rsidR="00E82D22" w:rsidRDefault="00E82D22" w:rsidP="00E82D22">
      <w:pPr>
        <w:autoSpaceDE w:val="0"/>
        <w:autoSpaceDN w:val="0"/>
        <w:adjustRightInd w:val="0"/>
        <w:spacing w:before="0" w:after="0"/>
        <w:rPr>
          <w:rFonts w:eastAsia="Calibri"/>
          <w:sz w:val="22"/>
          <w:szCs w:val="24"/>
        </w:rPr>
      </w:pPr>
      <w:r>
        <w:rPr>
          <w:rFonts w:eastAsia="Calibri"/>
          <w:sz w:val="22"/>
          <w:szCs w:val="24"/>
        </w:rPr>
        <w:t xml:space="preserve">We’ve provided a few suggestions on how to manage this </w:t>
      </w:r>
      <w:r w:rsidR="0039789F">
        <w:rPr>
          <w:rFonts w:eastAsia="Calibri"/>
          <w:sz w:val="22"/>
          <w:szCs w:val="24"/>
        </w:rPr>
        <w:t>inflow of paperwork</w:t>
      </w:r>
      <w:r w:rsidR="003B1127">
        <w:rPr>
          <w:rFonts w:eastAsia="Calibri"/>
          <w:sz w:val="22"/>
          <w:szCs w:val="24"/>
        </w:rPr>
        <w:t>.  You should have separate box to store the different kits</w:t>
      </w:r>
      <w:r w:rsidR="0039789F">
        <w:rPr>
          <w:rFonts w:eastAsia="Calibri"/>
          <w:sz w:val="22"/>
          <w:szCs w:val="24"/>
        </w:rPr>
        <w:t>:</w:t>
      </w:r>
    </w:p>
    <w:p w:rsidR="0039789F" w:rsidRPr="0039789F" w:rsidRDefault="0039789F" w:rsidP="00E82D22">
      <w:pPr>
        <w:autoSpaceDE w:val="0"/>
        <w:autoSpaceDN w:val="0"/>
        <w:adjustRightInd w:val="0"/>
        <w:spacing w:before="0" w:after="0"/>
        <w:rPr>
          <w:rFonts w:eastAsia="Calibri"/>
          <w:sz w:val="22"/>
          <w:szCs w:val="24"/>
        </w:rPr>
      </w:pPr>
    </w:p>
    <w:p w:rsidR="00E82D22" w:rsidRPr="00FB4139" w:rsidRDefault="00C00241" w:rsidP="00E82D22">
      <w:pPr>
        <w:pStyle w:val="ListParagraph"/>
        <w:numPr>
          <w:ilvl w:val="0"/>
          <w:numId w:val="32"/>
        </w:numPr>
        <w:autoSpaceDE w:val="0"/>
        <w:autoSpaceDN w:val="0"/>
        <w:adjustRightInd w:val="0"/>
        <w:spacing w:before="0" w:after="0"/>
        <w:rPr>
          <w:rFonts w:eastAsia="SymbolMT"/>
          <w:b/>
          <w:sz w:val="22"/>
          <w:szCs w:val="24"/>
        </w:rPr>
      </w:pPr>
      <w:r>
        <w:rPr>
          <w:rFonts w:eastAsia="SymbolMT"/>
          <w:b/>
          <w:sz w:val="22"/>
          <w:szCs w:val="24"/>
        </w:rPr>
        <w:t xml:space="preserve">Returned Kits </w:t>
      </w:r>
      <w:r w:rsidR="00E82D22" w:rsidRPr="00FB4139">
        <w:rPr>
          <w:rFonts w:eastAsia="SymbolMT"/>
          <w:b/>
          <w:sz w:val="22"/>
          <w:szCs w:val="24"/>
        </w:rPr>
        <w:t>– Pending Scan</w:t>
      </w:r>
      <w:r w:rsidR="003B1127">
        <w:rPr>
          <w:rFonts w:eastAsia="SymbolMT"/>
          <w:sz w:val="22"/>
          <w:szCs w:val="24"/>
        </w:rPr>
        <w:t xml:space="preserve"> </w:t>
      </w:r>
      <w:proofErr w:type="gramStart"/>
      <w:r w:rsidR="003B1127">
        <w:rPr>
          <w:rFonts w:eastAsia="SymbolMT"/>
          <w:sz w:val="22"/>
          <w:szCs w:val="24"/>
        </w:rPr>
        <w:t xml:space="preserve">- </w:t>
      </w:r>
      <w:r w:rsidR="003B1127">
        <w:rPr>
          <w:rFonts w:eastAsia="SymbolMT"/>
          <w:b/>
          <w:sz w:val="22"/>
          <w:szCs w:val="24"/>
        </w:rPr>
        <w:t xml:space="preserve"> </w:t>
      </w:r>
      <w:r w:rsidR="003B1127">
        <w:rPr>
          <w:rFonts w:eastAsia="SymbolMT"/>
          <w:sz w:val="22"/>
          <w:szCs w:val="24"/>
        </w:rPr>
        <w:t>Depending</w:t>
      </w:r>
      <w:proofErr w:type="gramEnd"/>
      <w:r w:rsidR="003B1127">
        <w:rPr>
          <w:rFonts w:eastAsia="SymbolMT"/>
          <w:sz w:val="22"/>
          <w:szCs w:val="24"/>
        </w:rPr>
        <w:t xml:space="preserve"> on the frequency of your scanning, you should store ‘pending scanning’ kits in a separate box.</w:t>
      </w:r>
    </w:p>
    <w:p w:rsidR="00E82D22" w:rsidRDefault="00E82D22" w:rsidP="00E82D22">
      <w:pPr>
        <w:autoSpaceDE w:val="0"/>
        <w:autoSpaceDN w:val="0"/>
        <w:adjustRightInd w:val="0"/>
        <w:spacing w:before="0" w:after="0"/>
        <w:rPr>
          <w:rFonts w:eastAsia="SymbolMT"/>
          <w:sz w:val="22"/>
          <w:szCs w:val="24"/>
        </w:rPr>
      </w:pPr>
    </w:p>
    <w:p w:rsidR="00E82D22" w:rsidRDefault="00E82D22" w:rsidP="003B1127">
      <w:pPr>
        <w:pStyle w:val="ListParagraph"/>
        <w:numPr>
          <w:ilvl w:val="0"/>
          <w:numId w:val="32"/>
        </w:numPr>
        <w:autoSpaceDE w:val="0"/>
        <w:autoSpaceDN w:val="0"/>
        <w:adjustRightInd w:val="0"/>
        <w:spacing w:before="0" w:after="0"/>
        <w:rPr>
          <w:rFonts w:eastAsia="Calibri"/>
          <w:sz w:val="22"/>
          <w:szCs w:val="24"/>
        </w:rPr>
      </w:pPr>
      <w:r w:rsidRPr="00FB4139">
        <w:rPr>
          <w:rFonts w:eastAsia="SymbolMT"/>
          <w:b/>
          <w:sz w:val="22"/>
          <w:szCs w:val="24"/>
        </w:rPr>
        <w:lastRenderedPageBreak/>
        <w:t>Kits Pending Client Signature in Office</w:t>
      </w:r>
      <w:r w:rsidRPr="00E82D22">
        <w:rPr>
          <w:rFonts w:eastAsia="Calibri"/>
          <w:b/>
          <w:bCs/>
          <w:sz w:val="22"/>
          <w:szCs w:val="24"/>
        </w:rPr>
        <w:t xml:space="preserve"> </w:t>
      </w:r>
      <w:r w:rsidRPr="00E82D22">
        <w:rPr>
          <w:rFonts w:eastAsia="Calibri"/>
          <w:sz w:val="22"/>
          <w:szCs w:val="24"/>
        </w:rPr>
        <w:t xml:space="preserve">– </w:t>
      </w:r>
      <w:r w:rsidR="003B1127">
        <w:rPr>
          <w:rFonts w:eastAsia="Calibri"/>
          <w:sz w:val="22"/>
          <w:szCs w:val="24"/>
        </w:rPr>
        <w:t>For kits that clients will sign when they come into the office, they should be stored her.</w:t>
      </w:r>
    </w:p>
    <w:p w:rsidR="0039789F" w:rsidRPr="00E82D22" w:rsidRDefault="0039789F" w:rsidP="00E82D22">
      <w:pPr>
        <w:autoSpaceDE w:val="0"/>
        <w:autoSpaceDN w:val="0"/>
        <w:adjustRightInd w:val="0"/>
        <w:spacing w:before="0" w:after="0"/>
        <w:rPr>
          <w:rFonts w:eastAsia="Calibri"/>
          <w:sz w:val="22"/>
          <w:szCs w:val="24"/>
        </w:rPr>
      </w:pPr>
    </w:p>
    <w:p w:rsidR="003B1127" w:rsidRPr="003B1127" w:rsidRDefault="00FB4139" w:rsidP="003B1127">
      <w:pPr>
        <w:pStyle w:val="ListParagraph"/>
        <w:numPr>
          <w:ilvl w:val="0"/>
          <w:numId w:val="32"/>
        </w:numPr>
        <w:autoSpaceDE w:val="0"/>
        <w:autoSpaceDN w:val="0"/>
        <w:adjustRightInd w:val="0"/>
        <w:spacing w:before="0" w:after="0"/>
      </w:pPr>
      <w:r>
        <w:rPr>
          <w:rFonts w:eastAsia="Calibri"/>
          <w:b/>
          <w:bCs/>
          <w:sz w:val="22"/>
          <w:szCs w:val="24"/>
        </w:rPr>
        <w:t xml:space="preserve">Completed (scanned) </w:t>
      </w:r>
      <w:r w:rsidR="003B1127">
        <w:rPr>
          <w:rFonts w:eastAsia="Calibri"/>
          <w:b/>
          <w:bCs/>
          <w:sz w:val="22"/>
          <w:szCs w:val="24"/>
        </w:rPr>
        <w:t>Kits</w:t>
      </w:r>
      <w:r w:rsidR="00E82D22" w:rsidRPr="00FB4139">
        <w:rPr>
          <w:rFonts w:eastAsia="Calibri"/>
          <w:b/>
          <w:bCs/>
          <w:sz w:val="22"/>
          <w:szCs w:val="24"/>
        </w:rPr>
        <w:t xml:space="preserve"> </w:t>
      </w:r>
      <w:r w:rsidR="00E82D22" w:rsidRPr="00FB4139">
        <w:rPr>
          <w:rFonts w:eastAsia="Calibri"/>
          <w:sz w:val="22"/>
          <w:szCs w:val="24"/>
        </w:rPr>
        <w:t xml:space="preserve">– </w:t>
      </w:r>
      <w:r w:rsidR="003B1127">
        <w:rPr>
          <w:rFonts w:eastAsia="Calibri"/>
          <w:sz w:val="22"/>
          <w:szCs w:val="24"/>
        </w:rPr>
        <w:t xml:space="preserve">After you’ve scanned the kits into Docupace, </w:t>
      </w:r>
      <w:r w:rsidR="00E82D22" w:rsidRPr="003B1127">
        <w:rPr>
          <w:rFonts w:eastAsia="Calibri"/>
          <w:sz w:val="22"/>
          <w:szCs w:val="24"/>
        </w:rPr>
        <w:t>document retention requirement</w:t>
      </w:r>
      <w:r w:rsidR="003B1127">
        <w:rPr>
          <w:rFonts w:eastAsia="Calibri"/>
          <w:sz w:val="22"/>
          <w:szCs w:val="24"/>
        </w:rPr>
        <w:t xml:space="preserve"> </w:t>
      </w:r>
      <w:r w:rsidR="00E82D22" w:rsidRPr="003B1127">
        <w:rPr>
          <w:rFonts w:eastAsia="Calibri"/>
          <w:sz w:val="22"/>
          <w:szCs w:val="24"/>
        </w:rPr>
        <w:t xml:space="preserve">is 90 days. </w:t>
      </w:r>
      <w:r w:rsidR="003B1127">
        <w:rPr>
          <w:rFonts w:eastAsia="Calibri"/>
          <w:sz w:val="22"/>
          <w:szCs w:val="24"/>
        </w:rPr>
        <w:t xml:space="preserve">  You can opt to shred everything at one in advance or you can store scanned kits by month, shredding documents within the box as the retention period ends.</w:t>
      </w:r>
    </w:p>
    <w:p w:rsidR="003B1127" w:rsidRDefault="003B1127" w:rsidP="003B1127">
      <w:pPr>
        <w:pStyle w:val="ListParagraph"/>
      </w:pPr>
    </w:p>
    <w:p w:rsidR="003B1127" w:rsidRPr="00E82D22" w:rsidRDefault="003B1127" w:rsidP="003B1127">
      <w:pPr>
        <w:pStyle w:val="Heading1"/>
      </w:pPr>
      <w:bookmarkStart w:id="13" w:name="_Toc353890342"/>
      <w:r>
        <w:t>Scanning Process</w:t>
      </w:r>
      <w:bookmarkEnd w:id="13"/>
    </w:p>
    <w:p w:rsidR="00E82D22" w:rsidRPr="00FA6761" w:rsidRDefault="003B1127" w:rsidP="00E82D22">
      <w:pPr>
        <w:rPr>
          <w:sz w:val="22"/>
          <w:szCs w:val="22"/>
        </w:rPr>
      </w:pPr>
      <w:r w:rsidRPr="00FA6761">
        <w:rPr>
          <w:sz w:val="22"/>
          <w:szCs w:val="22"/>
        </w:rPr>
        <w:t xml:space="preserve">Once you’ve </w:t>
      </w:r>
      <w:r w:rsidR="007C467C" w:rsidRPr="00FA6761">
        <w:rPr>
          <w:sz w:val="22"/>
          <w:szCs w:val="22"/>
        </w:rPr>
        <w:t>received</w:t>
      </w:r>
      <w:r w:rsidRPr="00FA6761">
        <w:rPr>
          <w:sz w:val="22"/>
          <w:szCs w:val="22"/>
        </w:rPr>
        <w:t xml:space="preserve"> the kit back from the client:</w:t>
      </w:r>
    </w:p>
    <w:p w:rsidR="003B1127" w:rsidRPr="00414CDB" w:rsidRDefault="003B1127" w:rsidP="003B1127">
      <w:pPr>
        <w:pStyle w:val="ListParagraph"/>
        <w:numPr>
          <w:ilvl w:val="0"/>
          <w:numId w:val="36"/>
        </w:numPr>
        <w:rPr>
          <w:sz w:val="22"/>
        </w:rPr>
      </w:pPr>
      <w:r w:rsidRPr="00414CDB">
        <w:rPr>
          <w:sz w:val="22"/>
        </w:rPr>
        <w:t>Review the forms to make  sure all signatures are in their correct place</w:t>
      </w:r>
    </w:p>
    <w:p w:rsidR="003B1127" w:rsidRDefault="00414CDB" w:rsidP="003B1127">
      <w:pPr>
        <w:pStyle w:val="ListParagraph"/>
        <w:numPr>
          <w:ilvl w:val="0"/>
          <w:numId w:val="36"/>
        </w:numPr>
        <w:rPr>
          <w:sz w:val="22"/>
        </w:rPr>
      </w:pPr>
      <w:r>
        <w:rPr>
          <w:sz w:val="22"/>
        </w:rPr>
        <w:t>Make sure there</w:t>
      </w:r>
      <w:r w:rsidR="003B1127" w:rsidRPr="00414CDB">
        <w:rPr>
          <w:sz w:val="22"/>
        </w:rPr>
        <w:t xml:space="preserve"> is a corresponding barcode coversheet for each form.  Should the</w:t>
      </w:r>
      <w:r w:rsidRPr="00414CDB">
        <w:rPr>
          <w:sz w:val="22"/>
        </w:rPr>
        <w:t>re not be, check the appendi</w:t>
      </w:r>
      <w:r>
        <w:rPr>
          <w:sz w:val="22"/>
        </w:rPr>
        <w:t>x</w:t>
      </w:r>
      <w:r w:rsidRPr="00414CDB">
        <w:rPr>
          <w:sz w:val="22"/>
        </w:rPr>
        <w:t xml:space="preserve"> for instructions on re-printing the coversheet.</w:t>
      </w:r>
    </w:p>
    <w:p w:rsidR="00414CDB" w:rsidRDefault="00414CDB" w:rsidP="003B1127">
      <w:pPr>
        <w:pStyle w:val="ListParagraph"/>
        <w:numPr>
          <w:ilvl w:val="0"/>
          <w:numId w:val="36"/>
        </w:numPr>
        <w:rPr>
          <w:sz w:val="22"/>
        </w:rPr>
      </w:pPr>
      <w:r>
        <w:rPr>
          <w:sz w:val="22"/>
        </w:rPr>
        <w:t xml:space="preserve">Scan the packet in as a single document making sure that </w:t>
      </w:r>
      <w:r>
        <w:rPr>
          <w:sz w:val="22"/>
          <w:u w:val="single"/>
        </w:rPr>
        <w:t>each document has its own corresponding barcode coversheet</w:t>
      </w:r>
      <w:r>
        <w:rPr>
          <w:sz w:val="22"/>
        </w:rPr>
        <w:t>.</w:t>
      </w:r>
    </w:p>
    <w:p w:rsidR="00414CDB" w:rsidRDefault="00414CDB" w:rsidP="003B1127">
      <w:pPr>
        <w:pStyle w:val="ListParagraph"/>
        <w:numPr>
          <w:ilvl w:val="0"/>
          <w:numId w:val="36"/>
        </w:numPr>
        <w:rPr>
          <w:sz w:val="22"/>
        </w:rPr>
      </w:pPr>
      <w:r>
        <w:rPr>
          <w:sz w:val="22"/>
        </w:rPr>
        <w:t>Scan the kit</w:t>
      </w:r>
    </w:p>
    <w:p w:rsidR="00414CDB" w:rsidRDefault="00414CDB" w:rsidP="003B1127">
      <w:pPr>
        <w:pStyle w:val="ListParagraph"/>
        <w:numPr>
          <w:ilvl w:val="0"/>
          <w:numId w:val="36"/>
        </w:numPr>
        <w:rPr>
          <w:sz w:val="22"/>
        </w:rPr>
      </w:pPr>
      <w:r>
        <w:rPr>
          <w:sz w:val="22"/>
        </w:rPr>
        <w:t xml:space="preserve">The kit will automatically move from the </w:t>
      </w:r>
      <w:r>
        <w:rPr>
          <w:b/>
          <w:sz w:val="22"/>
        </w:rPr>
        <w:t xml:space="preserve">Pending Client Signature </w:t>
      </w:r>
      <w:r>
        <w:rPr>
          <w:sz w:val="22"/>
        </w:rPr>
        <w:t xml:space="preserve">to the </w:t>
      </w:r>
      <w:r>
        <w:rPr>
          <w:b/>
          <w:sz w:val="22"/>
        </w:rPr>
        <w:t>Client Signature Received</w:t>
      </w:r>
      <w:r>
        <w:rPr>
          <w:sz w:val="22"/>
        </w:rPr>
        <w:t xml:space="preserve"> queue.</w:t>
      </w:r>
    </w:p>
    <w:p w:rsidR="003F1FE5" w:rsidRDefault="003F1FE5" w:rsidP="003B1127">
      <w:pPr>
        <w:pStyle w:val="ListParagraph"/>
        <w:numPr>
          <w:ilvl w:val="0"/>
          <w:numId w:val="36"/>
        </w:numPr>
        <w:rPr>
          <w:sz w:val="22"/>
        </w:rPr>
      </w:pPr>
      <w:r>
        <w:rPr>
          <w:sz w:val="22"/>
        </w:rPr>
        <w:t>All kits will remain in this queue until the U4 paperwork has been completed and approved and the work is ready to be submitted to the back office for final processing.</w:t>
      </w:r>
    </w:p>
    <w:p w:rsidR="00FA6761" w:rsidRDefault="00FA6761" w:rsidP="00FA6761">
      <w:pPr>
        <w:rPr>
          <w:sz w:val="22"/>
        </w:rPr>
      </w:pPr>
    </w:p>
    <w:p w:rsidR="00FA6761" w:rsidRDefault="00FA6761" w:rsidP="00FA6761">
      <w:pPr>
        <w:pStyle w:val="Heading1"/>
      </w:pPr>
      <w:bookmarkStart w:id="14" w:name="_Toc353890343"/>
      <w:r>
        <w:t>Final Submission</w:t>
      </w:r>
      <w:bookmarkEnd w:id="14"/>
    </w:p>
    <w:p w:rsidR="00C9503B" w:rsidRDefault="00C9503B" w:rsidP="00C9503B">
      <w:pPr>
        <w:rPr>
          <w:sz w:val="22"/>
        </w:rPr>
      </w:pPr>
      <w:r w:rsidRPr="00C9503B">
        <w:rPr>
          <w:sz w:val="22"/>
        </w:rPr>
        <w:t xml:space="preserve">Congratulations and welcome to your new Broker Dealer!  The final step in the process is submitting the work for review to the Broker Dealer.  Once we have received </w:t>
      </w:r>
      <w:r>
        <w:rPr>
          <w:sz w:val="22"/>
        </w:rPr>
        <w:t>confirmation</w:t>
      </w:r>
      <w:r w:rsidRPr="00C9503B">
        <w:rPr>
          <w:sz w:val="22"/>
        </w:rPr>
        <w:t xml:space="preserve"> t</w:t>
      </w:r>
      <w:r w:rsidR="00C00241">
        <w:rPr>
          <w:sz w:val="22"/>
        </w:rPr>
        <w:t>hat the transition is approved,</w:t>
      </w:r>
      <w:r w:rsidR="00D83A3C">
        <w:rPr>
          <w:sz w:val="22"/>
        </w:rPr>
        <w:t xml:space="preserve"> </w:t>
      </w:r>
      <w:r w:rsidRPr="00C9503B">
        <w:rPr>
          <w:sz w:val="22"/>
        </w:rPr>
        <w:t xml:space="preserve">Docupace will </w:t>
      </w:r>
      <w:r w:rsidR="00D83A3C">
        <w:rPr>
          <w:sz w:val="22"/>
        </w:rPr>
        <w:t>make associate your clients to their new rep codes and make your</w:t>
      </w:r>
      <w:r>
        <w:rPr>
          <w:sz w:val="22"/>
        </w:rPr>
        <w:t xml:space="preserve"> records </w:t>
      </w:r>
      <w:r w:rsidR="00D83A3C">
        <w:rPr>
          <w:sz w:val="22"/>
        </w:rPr>
        <w:t xml:space="preserve">available </w:t>
      </w:r>
      <w:r>
        <w:rPr>
          <w:sz w:val="22"/>
        </w:rPr>
        <w:t>to the Broker Dea</w:t>
      </w:r>
      <w:r w:rsidRPr="00C9503B">
        <w:rPr>
          <w:sz w:val="22"/>
        </w:rPr>
        <w:t>ler</w:t>
      </w:r>
      <w:r w:rsidR="00D83A3C">
        <w:rPr>
          <w:sz w:val="22"/>
        </w:rPr>
        <w:t>.</w:t>
      </w:r>
    </w:p>
    <w:p w:rsidR="00D83A3C" w:rsidRDefault="00D83A3C" w:rsidP="00C9503B">
      <w:pPr>
        <w:rPr>
          <w:sz w:val="22"/>
        </w:rPr>
      </w:pPr>
      <w:r>
        <w:rPr>
          <w:sz w:val="22"/>
        </w:rPr>
        <w:t>All kits will then be automatically submitted to the broker dealer for processing.  Any additional requests can be manually sent by you as they are received.  To do that:</w:t>
      </w:r>
    </w:p>
    <w:p w:rsidR="00D83A3C" w:rsidRPr="00D83A3C" w:rsidRDefault="00D83A3C" w:rsidP="00D83A3C">
      <w:pPr>
        <w:pStyle w:val="ListParagraph"/>
        <w:numPr>
          <w:ilvl w:val="0"/>
          <w:numId w:val="37"/>
        </w:numPr>
        <w:rPr>
          <w:b/>
          <w:sz w:val="22"/>
        </w:rPr>
      </w:pPr>
      <w:r w:rsidRPr="00D83A3C">
        <w:rPr>
          <w:sz w:val="22"/>
        </w:rPr>
        <w:t xml:space="preserve">From within the </w:t>
      </w:r>
      <w:r w:rsidRPr="00D83A3C">
        <w:rPr>
          <w:b/>
          <w:sz w:val="22"/>
        </w:rPr>
        <w:t>C</w:t>
      </w:r>
      <w:r>
        <w:rPr>
          <w:b/>
          <w:sz w:val="22"/>
        </w:rPr>
        <w:t xml:space="preserve">lient Signature Received </w:t>
      </w:r>
      <w:r>
        <w:rPr>
          <w:sz w:val="22"/>
        </w:rPr>
        <w:t xml:space="preserve">queue in the </w:t>
      </w:r>
      <w:r>
        <w:rPr>
          <w:b/>
          <w:sz w:val="22"/>
        </w:rPr>
        <w:t xml:space="preserve">My </w:t>
      </w:r>
      <w:proofErr w:type="spellStart"/>
      <w:r>
        <w:rPr>
          <w:b/>
          <w:sz w:val="22"/>
        </w:rPr>
        <w:t>Destkop</w:t>
      </w:r>
      <w:proofErr w:type="spellEnd"/>
      <w:r>
        <w:rPr>
          <w:sz w:val="22"/>
        </w:rPr>
        <w:t xml:space="preserve"> section, you will need to select </w:t>
      </w:r>
      <w:r>
        <w:rPr>
          <w:b/>
          <w:sz w:val="22"/>
        </w:rPr>
        <w:t>Contents</w:t>
      </w:r>
      <w:r>
        <w:rPr>
          <w:sz w:val="22"/>
        </w:rPr>
        <w:t xml:space="preserve"> to open the work item up.</w:t>
      </w:r>
    </w:p>
    <w:p w:rsidR="00D83A3C" w:rsidRPr="00B20367" w:rsidRDefault="00D83A3C" w:rsidP="00D83A3C">
      <w:pPr>
        <w:pStyle w:val="ListParagraph"/>
        <w:numPr>
          <w:ilvl w:val="0"/>
          <w:numId w:val="37"/>
        </w:numPr>
        <w:rPr>
          <w:b/>
          <w:sz w:val="22"/>
        </w:rPr>
      </w:pPr>
      <w:r>
        <w:rPr>
          <w:sz w:val="22"/>
        </w:rPr>
        <w:t xml:space="preserve">Select the </w:t>
      </w:r>
      <w:r>
        <w:rPr>
          <w:b/>
          <w:sz w:val="22"/>
        </w:rPr>
        <w:t>Send for Review</w:t>
      </w:r>
      <w:r>
        <w:rPr>
          <w:sz w:val="22"/>
        </w:rPr>
        <w:t xml:space="preserve"> action to complete the process of submitting the work to the back office.</w:t>
      </w:r>
    </w:p>
    <w:p w:rsidR="00B20367" w:rsidRDefault="00B20367" w:rsidP="00B20367">
      <w:pPr>
        <w:rPr>
          <w:b/>
          <w:sz w:val="22"/>
        </w:rPr>
      </w:pPr>
    </w:p>
    <w:p w:rsidR="00B20367" w:rsidRDefault="00B20367" w:rsidP="00B20367">
      <w:pPr>
        <w:rPr>
          <w:b/>
          <w:sz w:val="22"/>
        </w:rPr>
      </w:pPr>
    </w:p>
    <w:p w:rsidR="00B20367" w:rsidRDefault="00B20367" w:rsidP="00B20367">
      <w:pPr>
        <w:rPr>
          <w:b/>
          <w:sz w:val="22"/>
        </w:rPr>
      </w:pPr>
    </w:p>
    <w:p w:rsidR="00B20367" w:rsidRDefault="00B20367" w:rsidP="00B20367">
      <w:pPr>
        <w:rPr>
          <w:b/>
          <w:sz w:val="22"/>
        </w:rPr>
      </w:pPr>
      <w:r>
        <w:rPr>
          <w:b/>
          <w:sz w:val="22"/>
        </w:rPr>
        <w:t>Pending Advisor Review Queue by Client Ranking</w:t>
      </w:r>
    </w:p>
    <w:p w:rsidR="00B20367" w:rsidRDefault="00B20367" w:rsidP="00B20367">
      <w:pPr>
        <w:rPr>
          <w:b/>
          <w:sz w:val="22"/>
        </w:rPr>
      </w:pPr>
      <w:r>
        <w:rPr>
          <w:b/>
          <w:sz w:val="22"/>
        </w:rPr>
        <w:t xml:space="preserve">WFG – </w:t>
      </w:r>
      <w:proofErr w:type="spellStart"/>
      <w:r>
        <w:rPr>
          <w:b/>
          <w:sz w:val="22"/>
        </w:rPr>
        <w:t>Esign</w:t>
      </w:r>
      <w:proofErr w:type="spellEnd"/>
      <w:r>
        <w:rPr>
          <w:b/>
          <w:sz w:val="22"/>
        </w:rPr>
        <w:t xml:space="preserve"> (50%)</w:t>
      </w:r>
    </w:p>
    <w:p w:rsidR="00480041" w:rsidRDefault="00480041" w:rsidP="00B20367">
      <w:pPr>
        <w:rPr>
          <w:b/>
          <w:sz w:val="22"/>
        </w:rPr>
      </w:pPr>
      <w:r>
        <w:rPr>
          <w:b/>
          <w:sz w:val="22"/>
        </w:rPr>
        <w:t xml:space="preserve">Topaz </w:t>
      </w:r>
      <w:proofErr w:type="spellStart"/>
      <w:r>
        <w:rPr>
          <w:b/>
          <w:sz w:val="22"/>
        </w:rPr>
        <w:t>ePad</w:t>
      </w:r>
      <w:proofErr w:type="spellEnd"/>
      <w:r>
        <w:rPr>
          <w:b/>
          <w:sz w:val="22"/>
        </w:rPr>
        <w:t xml:space="preserve"> sign</w:t>
      </w:r>
    </w:p>
    <w:p w:rsidR="00480041" w:rsidRDefault="00480041" w:rsidP="00B20367">
      <w:pPr>
        <w:rPr>
          <w:b/>
          <w:sz w:val="22"/>
        </w:rPr>
      </w:pPr>
      <w:r>
        <w:rPr>
          <w:b/>
          <w:sz w:val="22"/>
        </w:rPr>
        <w:t>How do you remove the brochures and not have to print those?</w:t>
      </w:r>
    </w:p>
    <w:p w:rsidR="00480041" w:rsidRPr="00B20367" w:rsidRDefault="00480041" w:rsidP="00B20367">
      <w:pPr>
        <w:rPr>
          <w:b/>
          <w:sz w:val="22"/>
        </w:rPr>
      </w:pPr>
      <w:r>
        <w:rPr>
          <w:b/>
          <w:sz w:val="22"/>
        </w:rPr>
        <w:t xml:space="preserve">Average Cost </w:t>
      </w:r>
      <w:proofErr w:type="spellStart"/>
      <w:r>
        <w:rPr>
          <w:b/>
          <w:sz w:val="22"/>
        </w:rPr>
        <w:t>esign</w:t>
      </w:r>
      <w:proofErr w:type="spellEnd"/>
      <w:r>
        <w:rPr>
          <w:b/>
          <w:sz w:val="22"/>
        </w:rPr>
        <w:t xml:space="preserve"> versus </w:t>
      </w:r>
      <w:proofErr w:type="spellStart"/>
      <w:r>
        <w:rPr>
          <w:b/>
          <w:sz w:val="22"/>
        </w:rPr>
        <w:t>mailout</w:t>
      </w:r>
      <w:proofErr w:type="spellEnd"/>
    </w:p>
    <w:sectPr w:rsidR="00480041" w:rsidRPr="00B20367" w:rsidSect="007E6435">
      <w:headerReference w:type="default" r:id="rId10"/>
      <w:pgSz w:w="12240" w:h="15840"/>
      <w:pgMar w:top="1440" w:right="1440" w:bottom="9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176" w:rsidRDefault="00FF1176" w:rsidP="003E2789">
      <w:r>
        <w:separator/>
      </w:r>
    </w:p>
  </w:endnote>
  <w:endnote w:type="continuationSeparator" w:id="0">
    <w:p w:rsidR="00FF1176" w:rsidRDefault="00FF1176" w:rsidP="003E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176" w:rsidRDefault="00FF1176" w:rsidP="003E2789">
      <w:r>
        <w:separator/>
      </w:r>
    </w:p>
  </w:footnote>
  <w:footnote w:type="continuationSeparator" w:id="0">
    <w:p w:rsidR="00FF1176" w:rsidRDefault="00FF1176" w:rsidP="003E2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C48" w:rsidRDefault="002D5C48" w:rsidP="00DE33B2">
    <w:pPr>
      <w:pStyle w:val="Header"/>
      <w:pBdr>
        <w:bottom w:val="single" w:sz="48" w:space="1" w:color="92CDDC" w:themeColor="accent5" w:themeTint="99"/>
        <w:between w:val="single" w:sz="4" w:space="1" w:color="auto"/>
      </w:pBdr>
      <w:tabs>
        <w:tab w:val="clear" w:pos="9360"/>
        <w:tab w:val="right" w:pos="10170"/>
      </w:tabs>
      <w:ind w:left="-1080" w:right="-8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6568"/>
    <w:multiLevelType w:val="hybridMultilevel"/>
    <w:tmpl w:val="EA4AC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201C"/>
    <w:multiLevelType w:val="hybridMultilevel"/>
    <w:tmpl w:val="699E600E"/>
    <w:lvl w:ilvl="0" w:tplc="4E1859A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C08AC"/>
    <w:multiLevelType w:val="hybridMultilevel"/>
    <w:tmpl w:val="CDC49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51BC2"/>
    <w:multiLevelType w:val="hybridMultilevel"/>
    <w:tmpl w:val="77264B56"/>
    <w:lvl w:ilvl="0" w:tplc="486843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DE82048"/>
    <w:multiLevelType w:val="hybridMultilevel"/>
    <w:tmpl w:val="D9927468"/>
    <w:lvl w:ilvl="0" w:tplc="2F149594">
      <w:start w:val="1"/>
      <w:numFmt w:val="lowerLetter"/>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5FAC8B6">
      <w:start w:val="1"/>
      <w:numFmt w:val="decimal"/>
      <w:lvlText w:val="%4."/>
      <w:lvlJc w:val="left"/>
      <w:pPr>
        <w:ind w:left="324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9571E7"/>
    <w:multiLevelType w:val="hybridMultilevel"/>
    <w:tmpl w:val="6E0C6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2E395E"/>
    <w:multiLevelType w:val="hybridMultilevel"/>
    <w:tmpl w:val="E340B268"/>
    <w:lvl w:ilvl="0" w:tplc="C48821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2B00F3"/>
    <w:multiLevelType w:val="hybridMultilevel"/>
    <w:tmpl w:val="AB3A7C56"/>
    <w:lvl w:ilvl="0" w:tplc="3CA034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610B6"/>
    <w:multiLevelType w:val="hybridMultilevel"/>
    <w:tmpl w:val="5B62589A"/>
    <w:lvl w:ilvl="0" w:tplc="05FAC8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5360F1"/>
    <w:multiLevelType w:val="hybridMultilevel"/>
    <w:tmpl w:val="F5D6AA7A"/>
    <w:lvl w:ilvl="0" w:tplc="05FAC8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717AF5"/>
    <w:multiLevelType w:val="hybridMultilevel"/>
    <w:tmpl w:val="2F461E9E"/>
    <w:lvl w:ilvl="0" w:tplc="E9E48F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DE20C4F"/>
    <w:multiLevelType w:val="hybridMultilevel"/>
    <w:tmpl w:val="67545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110BA0"/>
    <w:multiLevelType w:val="hybridMultilevel"/>
    <w:tmpl w:val="3210002C"/>
    <w:lvl w:ilvl="0" w:tplc="05FAC8B6">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2960287"/>
    <w:multiLevelType w:val="hybridMultilevel"/>
    <w:tmpl w:val="2E56E250"/>
    <w:lvl w:ilvl="0" w:tplc="C7CA441E">
      <w:start w:val="1"/>
      <w:numFmt w:val="decimal"/>
      <w:lvlText w:val="%1."/>
      <w:lvlJc w:val="left"/>
      <w:pPr>
        <w:ind w:left="540" w:hanging="360"/>
      </w:pPr>
      <w:rPr>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nsid w:val="245B6120"/>
    <w:multiLevelType w:val="hybridMultilevel"/>
    <w:tmpl w:val="1346CD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4A176DB"/>
    <w:multiLevelType w:val="hybridMultilevel"/>
    <w:tmpl w:val="9F6EA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50697"/>
    <w:multiLevelType w:val="hybridMultilevel"/>
    <w:tmpl w:val="3B883678"/>
    <w:lvl w:ilvl="0" w:tplc="FB34B67C">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285B671A"/>
    <w:multiLevelType w:val="hybridMultilevel"/>
    <w:tmpl w:val="1E40BD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1F2CE4"/>
    <w:multiLevelType w:val="hybridMultilevel"/>
    <w:tmpl w:val="98C07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2F3C64"/>
    <w:multiLevelType w:val="hybridMultilevel"/>
    <w:tmpl w:val="DA78E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401C5D"/>
    <w:multiLevelType w:val="hybridMultilevel"/>
    <w:tmpl w:val="E2D820B6"/>
    <w:lvl w:ilvl="0" w:tplc="87CAB854">
      <w:start w:val="1"/>
      <w:numFmt w:val="bullet"/>
      <w:lvlText w:val="-"/>
      <w:lvlJc w:val="left"/>
      <w:pPr>
        <w:ind w:left="1080" w:hanging="360"/>
      </w:pPr>
      <w:rPr>
        <w:rFonts w:ascii="Gill Sans MT" w:eastAsia="Times New Roman" w:hAnsi="Gill Sans M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BF704E5"/>
    <w:multiLevelType w:val="hybridMultilevel"/>
    <w:tmpl w:val="5358C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D8306A"/>
    <w:multiLevelType w:val="hybridMultilevel"/>
    <w:tmpl w:val="70247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AA12AC"/>
    <w:multiLevelType w:val="hybridMultilevel"/>
    <w:tmpl w:val="2C588E7E"/>
    <w:lvl w:ilvl="0" w:tplc="0A18B1E4">
      <w:start w:val="1"/>
      <w:numFmt w:val="bullet"/>
      <w:lvlText w:val="-"/>
      <w:lvlJc w:val="left"/>
      <w:pPr>
        <w:ind w:left="1080" w:hanging="360"/>
      </w:pPr>
      <w:rPr>
        <w:rFonts w:ascii="Gill Sans MT" w:eastAsia="Times New Roman" w:hAnsi="Gill Sans MT"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B6C78D3"/>
    <w:multiLevelType w:val="hybridMultilevel"/>
    <w:tmpl w:val="F4342A04"/>
    <w:lvl w:ilvl="0" w:tplc="05FAC8B6">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1597091"/>
    <w:multiLevelType w:val="hybridMultilevel"/>
    <w:tmpl w:val="3AF8A89C"/>
    <w:lvl w:ilvl="0" w:tplc="E70E81FC">
      <w:start w:val="1"/>
      <w:numFmt w:val="bullet"/>
      <w:lvlText w:val="-"/>
      <w:lvlJc w:val="left"/>
      <w:pPr>
        <w:ind w:left="1080" w:hanging="360"/>
      </w:pPr>
      <w:rPr>
        <w:rFonts w:ascii="Gill Sans MT" w:eastAsia="Times New Roman" w:hAnsi="Gill Sans M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3417EC5"/>
    <w:multiLevelType w:val="hybridMultilevel"/>
    <w:tmpl w:val="19ECD7A4"/>
    <w:lvl w:ilvl="0" w:tplc="05FAC8B6">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5FAC8B6">
      <w:start w:val="1"/>
      <w:numFmt w:val="decimal"/>
      <w:lvlText w:val="%4."/>
      <w:lvlJc w:val="left"/>
      <w:pPr>
        <w:ind w:left="324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7A040D5"/>
    <w:multiLevelType w:val="hybridMultilevel"/>
    <w:tmpl w:val="A3A0C6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974C3D"/>
    <w:multiLevelType w:val="hybridMultilevel"/>
    <w:tmpl w:val="CCA0BE4E"/>
    <w:lvl w:ilvl="0" w:tplc="05FAC8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AA6FC2"/>
    <w:multiLevelType w:val="hybridMultilevel"/>
    <w:tmpl w:val="C1E27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09366C"/>
    <w:multiLevelType w:val="hybridMultilevel"/>
    <w:tmpl w:val="081467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94108D"/>
    <w:multiLevelType w:val="hybridMultilevel"/>
    <w:tmpl w:val="9DEA852E"/>
    <w:lvl w:ilvl="0" w:tplc="AF2487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BF46C8"/>
    <w:multiLevelType w:val="hybridMultilevel"/>
    <w:tmpl w:val="CE726FF8"/>
    <w:lvl w:ilvl="0" w:tplc="7960F6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8741E0"/>
    <w:multiLevelType w:val="hybridMultilevel"/>
    <w:tmpl w:val="CA0822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8EF483E"/>
    <w:multiLevelType w:val="hybridMultilevel"/>
    <w:tmpl w:val="A0E6F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8F09D9"/>
    <w:multiLevelType w:val="hybridMultilevel"/>
    <w:tmpl w:val="822674E4"/>
    <w:lvl w:ilvl="0" w:tplc="5E405A4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FAB190C"/>
    <w:multiLevelType w:val="hybridMultilevel"/>
    <w:tmpl w:val="FA46DD3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0"/>
  </w:num>
  <w:num w:numId="3">
    <w:abstractNumId w:val="14"/>
  </w:num>
  <w:num w:numId="4">
    <w:abstractNumId w:val="33"/>
  </w:num>
  <w:num w:numId="5">
    <w:abstractNumId w:val="13"/>
  </w:num>
  <w:num w:numId="6">
    <w:abstractNumId w:val="23"/>
  </w:num>
  <w:num w:numId="7">
    <w:abstractNumId w:val="10"/>
  </w:num>
  <w:num w:numId="8">
    <w:abstractNumId w:val="31"/>
  </w:num>
  <w:num w:numId="9">
    <w:abstractNumId w:val="6"/>
  </w:num>
  <w:num w:numId="10">
    <w:abstractNumId w:val="29"/>
  </w:num>
  <w:num w:numId="11">
    <w:abstractNumId w:val="18"/>
  </w:num>
  <w:num w:numId="12">
    <w:abstractNumId w:val="21"/>
  </w:num>
  <w:num w:numId="13">
    <w:abstractNumId w:val="3"/>
  </w:num>
  <w:num w:numId="14">
    <w:abstractNumId w:val="4"/>
  </w:num>
  <w:num w:numId="15">
    <w:abstractNumId w:val="32"/>
  </w:num>
  <w:num w:numId="16">
    <w:abstractNumId w:val="35"/>
  </w:num>
  <w:num w:numId="17">
    <w:abstractNumId w:val="34"/>
  </w:num>
  <w:num w:numId="18">
    <w:abstractNumId w:val="28"/>
  </w:num>
  <w:num w:numId="19">
    <w:abstractNumId w:val="9"/>
  </w:num>
  <w:num w:numId="20">
    <w:abstractNumId w:val="11"/>
  </w:num>
  <w:num w:numId="21">
    <w:abstractNumId w:val="15"/>
  </w:num>
  <w:num w:numId="22">
    <w:abstractNumId w:val="8"/>
  </w:num>
  <w:num w:numId="23">
    <w:abstractNumId w:val="12"/>
  </w:num>
  <w:num w:numId="24">
    <w:abstractNumId w:val="24"/>
  </w:num>
  <w:num w:numId="25">
    <w:abstractNumId w:val="1"/>
  </w:num>
  <w:num w:numId="26">
    <w:abstractNumId w:val="26"/>
  </w:num>
  <w:num w:numId="27">
    <w:abstractNumId w:val="30"/>
  </w:num>
  <w:num w:numId="28">
    <w:abstractNumId w:val="17"/>
  </w:num>
  <w:num w:numId="29">
    <w:abstractNumId w:val="27"/>
  </w:num>
  <w:num w:numId="30">
    <w:abstractNumId w:val="2"/>
  </w:num>
  <w:num w:numId="31">
    <w:abstractNumId w:val="16"/>
  </w:num>
  <w:num w:numId="32">
    <w:abstractNumId w:val="7"/>
  </w:num>
  <w:num w:numId="33">
    <w:abstractNumId w:val="19"/>
  </w:num>
  <w:num w:numId="34">
    <w:abstractNumId w:val="5"/>
  </w:num>
  <w:num w:numId="35">
    <w:abstractNumId w:val="22"/>
  </w:num>
  <w:num w:numId="36">
    <w:abstractNumId w:val="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2CD"/>
    <w:rsid w:val="00024878"/>
    <w:rsid w:val="00062889"/>
    <w:rsid w:val="000714C2"/>
    <w:rsid w:val="00077056"/>
    <w:rsid w:val="0008560E"/>
    <w:rsid w:val="000874E5"/>
    <w:rsid w:val="0009319E"/>
    <w:rsid w:val="000A7F00"/>
    <w:rsid w:val="000E25D1"/>
    <w:rsid w:val="000E371D"/>
    <w:rsid w:val="000F32C1"/>
    <w:rsid w:val="000F72CD"/>
    <w:rsid w:val="00100D8B"/>
    <w:rsid w:val="001016FD"/>
    <w:rsid w:val="0010539F"/>
    <w:rsid w:val="00115997"/>
    <w:rsid w:val="00132E04"/>
    <w:rsid w:val="00150B3C"/>
    <w:rsid w:val="00165AFF"/>
    <w:rsid w:val="00170ACA"/>
    <w:rsid w:val="0018423E"/>
    <w:rsid w:val="001858F7"/>
    <w:rsid w:val="00186994"/>
    <w:rsid w:val="001978E1"/>
    <w:rsid w:val="001A44EA"/>
    <w:rsid w:val="001B162C"/>
    <w:rsid w:val="001C0459"/>
    <w:rsid w:val="001D1A1E"/>
    <w:rsid w:val="001D2868"/>
    <w:rsid w:val="001D5797"/>
    <w:rsid w:val="001F5EC2"/>
    <w:rsid w:val="00206277"/>
    <w:rsid w:val="00250D3E"/>
    <w:rsid w:val="00253E4A"/>
    <w:rsid w:val="0025405E"/>
    <w:rsid w:val="00260DBA"/>
    <w:rsid w:val="0026172E"/>
    <w:rsid w:val="00266874"/>
    <w:rsid w:val="00283277"/>
    <w:rsid w:val="00286FB3"/>
    <w:rsid w:val="002955AA"/>
    <w:rsid w:val="00297FAC"/>
    <w:rsid w:val="002C7501"/>
    <w:rsid w:val="002C775A"/>
    <w:rsid w:val="002D5C48"/>
    <w:rsid w:val="002F76AA"/>
    <w:rsid w:val="00301FD2"/>
    <w:rsid w:val="0031474C"/>
    <w:rsid w:val="00354185"/>
    <w:rsid w:val="0036589B"/>
    <w:rsid w:val="00380280"/>
    <w:rsid w:val="00382343"/>
    <w:rsid w:val="00384273"/>
    <w:rsid w:val="0038565B"/>
    <w:rsid w:val="003944BC"/>
    <w:rsid w:val="0039789F"/>
    <w:rsid w:val="003A19FA"/>
    <w:rsid w:val="003A4057"/>
    <w:rsid w:val="003B1127"/>
    <w:rsid w:val="003E2789"/>
    <w:rsid w:val="003E541A"/>
    <w:rsid w:val="003F1FE5"/>
    <w:rsid w:val="003F26D8"/>
    <w:rsid w:val="004036BD"/>
    <w:rsid w:val="00407C7D"/>
    <w:rsid w:val="00412C8C"/>
    <w:rsid w:val="00414CDB"/>
    <w:rsid w:val="00414D47"/>
    <w:rsid w:val="00430EAD"/>
    <w:rsid w:val="004314D4"/>
    <w:rsid w:val="004317A5"/>
    <w:rsid w:val="0043597D"/>
    <w:rsid w:val="00437B22"/>
    <w:rsid w:val="004409C1"/>
    <w:rsid w:val="00450496"/>
    <w:rsid w:val="0045784C"/>
    <w:rsid w:val="00480041"/>
    <w:rsid w:val="00480B97"/>
    <w:rsid w:val="0049168B"/>
    <w:rsid w:val="004B4A71"/>
    <w:rsid w:val="004C7014"/>
    <w:rsid w:val="004D3EAA"/>
    <w:rsid w:val="004D41D5"/>
    <w:rsid w:val="004E097E"/>
    <w:rsid w:val="004E0BD5"/>
    <w:rsid w:val="004E429D"/>
    <w:rsid w:val="004E4A33"/>
    <w:rsid w:val="004E6D4D"/>
    <w:rsid w:val="004F3472"/>
    <w:rsid w:val="004F4372"/>
    <w:rsid w:val="005232D3"/>
    <w:rsid w:val="00526267"/>
    <w:rsid w:val="00530A56"/>
    <w:rsid w:val="0053154C"/>
    <w:rsid w:val="005367C7"/>
    <w:rsid w:val="0056663F"/>
    <w:rsid w:val="00566F57"/>
    <w:rsid w:val="0059734E"/>
    <w:rsid w:val="005A73B9"/>
    <w:rsid w:val="005B035F"/>
    <w:rsid w:val="005B550B"/>
    <w:rsid w:val="005C1C36"/>
    <w:rsid w:val="005C70D9"/>
    <w:rsid w:val="005D75BD"/>
    <w:rsid w:val="006309E2"/>
    <w:rsid w:val="006427B0"/>
    <w:rsid w:val="00670CB6"/>
    <w:rsid w:val="00673E8F"/>
    <w:rsid w:val="00676A40"/>
    <w:rsid w:val="00692A73"/>
    <w:rsid w:val="006B1DE3"/>
    <w:rsid w:val="006C2565"/>
    <w:rsid w:val="006C3917"/>
    <w:rsid w:val="006C4524"/>
    <w:rsid w:val="006C49C2"/>
    <w:rsid w:val="006D1886"/>
    <w:rsid w:val="006D5EC4"/>
    <w:rsid w:val="006E4C37"/>
    <w:rsid w:val="006F6FC3"/>
    <w:rsid w:val="00700819"/>
    <w:rsid w:val="007122F6"/>
    <w:rsid w:val="0072470F"/>
    <w:rsid w:val="0073750F"/>
    <w:rsid w:val="00772718"/>
    <w:rsid w:val="00772DFF"/>
    <w:rsid w:val="00780222"/>
    <w:rsid w:val="007818F6"/>
    <w:rsid w:val="00786902"/>
    <w:rsid w:val="007C2BDD"/>
    <w:rsid w:val="007C467C"/>
    <w:rsid w:val="007D424E"/>
    <w:rsid w:val="007E5C6C"/>
    <w:rsid w:val="007E6435"/>
    <w:rsid w:val="007F030B"/>
    <w:rsid w:val="007F10C8"/>
    <w:rsid w:val="0080066F"/>
    <w:rsid w:val="00800FFD"/>
    <w:rsid w:val="008174E9"/>
    <w:rsid w:val="008204F6"/>
    <w:rsid w:val="008211C9"/>
    <w:rsid w:val="008218A1"/>
    <w:rsid w:val="00842493"/>
    <w:rsid w:val="008453AA"/>
    <w:rsid w:val="00857F7B"/>
    <w:rsid w:val="00861CD8"/>
    <w:rsid w:val="008660C6"/>
    <w:rsid w:val="00872FC2"/>
    <w:rsid w:val="00881A5E"/>
    <w:rsid w:val="00881FD8"/>
    <w:rsid w:val="00884E66"/>
    <w:rsid w:val="00892A5E"/>
    <w:rsid w:val="00897B0B"/>
    <w:rsid w:val="008A156B"/>
    <w:rsid w:val="008A6495"/>
    <w:rsid w:val="008B14E5"/>
    <w:rsid w:val="008C442A"/>
    <w:rsid w:val="008D482F"/>
    <w:rsid w:val="008E36C8"/>
    <w:rsid w:val="008F0A2E"/>
    <w:rsid w:val="008F4154"/>
    <w:rsid w:val="008F70C0"/>
    <w:rsid w:val="00902CCA"/>
    <w:rsid w:val="009143AF"/>
    <w:rsid w:val="0091514E"/>
    <w:rsid w:val="0091574F"/>
    <w:rsid w:val="00931276"/>
    <w:rsid w:val="0093269B"/>
    <w:rsid w:val="00940BA0"/>
    <w:rsid w:val="00950E17"/>
    <w:rsid w:val="00957CF4"/>
    <w:rsid w:val="0098303D"/>
    <w:rsid w:val="00986C9A"/>
    <w:rsid w:val="009903CC"/>
    <w:rsid w:val="009A3A9B"/>
    <w:rsid w:val="009A6D03"/>
    <w:rsid w:val="009B4204"/>
    <w:rsid w:val="009B5F70"/>
    <w:rsid w:val="009E1865"/>
    <w:rsid w:val="009E7433"/>
    <w:rsid w:val="009F6838"/>
    <w:rsid w:val="00A22FCD"/>
    <w:rsid w:val="00A25DFB"/>
    <w:rsid w:val="00A42209"/>
    <w:rsid w:val="00A70587"/>
    <w:rsid w:val="00A90902"/>
    <w:rsid w:val="00AD2F7A"/>
    <w:rsid w:val="00AD7FC2"/>
    <w:rsid w:val="00AF4894"/>
    <w:rsid w:val="00AF5D2B"/>
    <w:rsid w:val="00B03483"/>
    <w:rsid w:val="00B10C6C"/>
    <w:rsid w:val="00B112DA"/>
    <w:rsid w:val="00B20367"/>
    <w:rsid w:val="00B3146A"/>
    <w:rsid w:val="00B34E3D"/>
    <w:rsid w:val="00B4099E"/>
    <w:rsid w:val="00B46941"/>
    <w:rsid w:val="00B553D7"/>
    <w:rsid w:val="00B562E3"/>
    <w:rsid w:val="00B6460C"/>
    <w:rsid w:val="00B65B79"/>
    <w:rsid w:val="00B67CEC"/>
    <w:rsid w:val="00B80E35"/>
    <w:rsid w:val="00B82F8F"/>
    <w:rsid w:val="00BA7A40"/>
    <w:rsid w:val="00BB0CD0"/>
    <w:rsid w:val="00BB0EE2"/>
    <w:rsid w:val="00BB112C"/>
    <w:rsid w:val="00BB6BF4"/>
    <w:rsid w:val="00BD13C2"/>
    <w:rsid w:val="00BD6730"/>
    <w:rsid w:val="00BF0723"/>
    <w:rsid w:val="00BF1DA0"/>
    <w:rsid w:val="00C00241"/>
    <w:rsid w:val="00C03E04"/>
    <w:rsid w:val="00C14C96"/>
    <w:rsid w:val="00C43F0D"/>
    <w:rsid w:val="00C5371D"/>
    <w:rsid w:val="00C63B95"/>
    <w:rsid w:val="00C661DD"/>
    <w:rsid w:val="00C720AC"/>
    <w:rsid w:val="00C73829"/>
    <w:rsid w:val="00C80825"/>
    <w:rsid w:val="00C85109"/>
    <w:rsid w:val="00C9503B"/>
    <w:rsid w:val="00CA2514"/>
    <w:rsid w:val="00CA301D"/>
    <w:rsid w:val="00CC15F3"/>
    <w:rsid w:val="00CC68ED"/>
    <w:rsid w:val="00CC7E0A"/>
    <w:rsid w:val="00D06033"/>
    <w:rsid w:val="00D061E5"/>
    <w:rsid w:val="00D157BA"/>
    <w:rsid w:val="00D22C4A"/>
    <w:rsid w:val="00D338EA"/>
    <w:rsid w:val="00D35BC8"/>
    <w:rsid w:val="00D43465"/>
    <w:rsid w:val="00D51548"/>
    <w:rsid w:val="00D562C0"/>
    <w:rsid w:val="00D75A3D"/>
    <w:rsid w:val="00D81437"/>
    <w:rsid w:val="00D83A3C"/>
    <w:rsid w:val="00DB5C3D"/>
    <w:rsid w:val="00DD078C"/>
    <w:rsid w:val="00DD25B3"/>
    <w:rsid w:val="00DE33B2"/>
    <w:rsid w:val="00DE479A"/>
    <w:rsid w:val="00E1235F"/>
    <w:rsid w:val="00E20CAC"/>
    <w:rsid w:val="00E53260"/>
    <w:rsid w:val="00E54782"/>
    <w:rsid w:val="00E61329"/>
    <w:rsid w:val="00E760D1"/>
    <w:rsid w:val="00E82D22"/>
    <w:rsid w:val="00E918D2"/>
    <w:rsid w:val="00E928CC"/>
    <w:rsid w:val="00EA2D9C"/>
    <w:rsid w:val="00EB03A0"/>
    <w:rsid w:val="00EB61E6"/>
    <w:rsid w:val="00EC0AE3"/>
    <w:rsid w:val="00EC2F35"/>
    <w:rsid w:val="00EC6BA4"/>
    <w:rsid w:val="00EE7125"/>
    <w:rsid w:val="00F16363"/>
    <w:rsid w:val="00F24AD0"/>
    <w:rsid w:val="00F26C6B"/>
    <w:rsid w:val="00F30912"/>
    <w:rsid w:val="00F3497B"/>
    <w:rsid w:val="00F34AF4"/>
    <w:rsid w:val="00F5025B"/>
    <w:rsid w:val="00F56970"/>
    <w:rsid w:val="00F75CD0"/>
    <w:rsid w:val="00F76763"/>
    <w:rsid w:val="00F804D4"/>
    <w:rsid w:val="00F85683"/>
    <w:rsid w:val="00F96734"/>
    <w:rsid w:val="00FA2369"/>
    <w:rsid w:val="00FA4F14"/>
    <w:rsid w:val="00FA6761"/>
    <w:rsid w:val="00FB4139"/>
    <w:rsid w:val="00FD1223"/>
    <w:rsid w:val="00FF1176"/>
    <w:rsid w:val="00FF5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54BB9C-EEAB-4F3C-BD6C-CAE8427D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789"/>
    <w:pPr>
      <w:spacing w:before="120" w:after="120"/>
    </w:pPr>
    <w:rPr>
      <w:rFonts w:ascii="Times New Roman" w:eastAsia="Times New Roman" w:hAnsi="Times New Roman"/>
    </w:rPr>
  </w:style>
  <w:style w:type="paragraph" w:styleId="Heading1">
    <w:name w:val="heading 1"/>
    <w:basedOn w:val="Normal"/>
    <w:next w:val="Normal"/>
    <w:link w:val="Heading1Char"/>
    <w:uiPriority w:val="9"/>
    <w:qFormat/>
    <w:rsid w:val="003E2789"/>
    <w:pPr>
      <w:keepNext/>
      <w:keepLines/>
      <w:pBdr>
        <w:bottom w:val="single" w:sz="24" w:space="1" w:color="auto"/>
      </w:pBdr>
      <w:spacing w:before="480" w:after="0"/>
      <w:outlineLvl w:val="0"/>
    </w:pPr>
    <w:rPr>
      <w:rFonts w:ascii="Arial" w:eastAsiaTheme="majorEastAsia" w:hAnsi="Arial" w:cs="Arial"/>
      <w:b/>
      <w:bCs/>
      <w:color w:val="002060"/>
      <w:sz w:val="28"/>
      <w:szCs w:val="28"/>
    </w:rPr>
  </w:style>
  <w:style w:type="paragraph" w:styleId="Heading2">
    <w:name w:val="heading 2"/>
    <w:basedOn w:val="Normal"/>
    <w:next w:val="Normal"/>
    <w:link w:val="Heading2Char"/>
    <w:qFormat/>
    <w:rsid w:val="000F72CD"/>
    <w:pPr>
      <w:keepNext/>
      <w:spacing w:before="360" w:after="60"/>
      <w:ind w:hanging="720"/>
      <w:outlineLvl w:val="1"/>
    </w:pPr>
    <w:rPr>
      <w:rFonts w:cs="Arial"/>
      <w:b/>
      <w:bCs/>
      <w:iCs/>
      <w:smallCaps/>
      <w:color w:val="000080"/>
      <w:sz w:val="36"/>
      <w:szCs w:val="36"/>
    </w:rPr>
  </w:style>
  <w:style w:type="paragraph" w:styleId="Heading3">
    <w:name w:val="heading 3"/>
    <w:basedOn w:val="Normal"/>
    <w:next w:val="Normal"/>
    <w:link w:val="Heading3Char"/>
    <w:uiPriority w:val="9"/>
    <w:unhideWhenUsed/>
    <w:qFormat/>
    <w:rsid w:val="00CA2514"/>
    <w:pPr>
      <w:keepNext/>
      <w:keepLines/>
      <w:spacing w:before="200" w:after="0"/>
      <w:outlineLvl w:val="2"/>
    </w:pPr>
    <w:rPr>
      <w:rFonts w:ascii="Arial" w:hAnsi="Arial" w:cs="Arial"/>
      <w:b/>
      <w:bCs/>
      <w:color w:val="002060"/>
      <w:sz w:val="26"/>
      <w:szCs w:val="26"/>
    </w:rPr>
  </w:style>
  <w:style w:type="paragraph" w:styleId="Heading4">
    <w:name w:val="heading 4"/>
    <w:basedOn w:val="Normal"/>
    <w:next w:val="Normal"/>
    <w:link w:val="Heading4Char"/>
    <w:uiPriority w:val="9"/>
    <w:unhideWhenUsed/>
    <w:qFormat/>
    <w:rsid w:val="0091574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F72CD"/>
    <w:rPr>
      <w:rFonts w:ascii="Gill Sans MT" w:eastAsia="Times New Roman" w:hAnsi="Gill Sans MT" w:cs="Arial"/>
      <w:b/>
      <w:bCs/>
      <w:iCs/>
      <w:smallCaps/>
      <w:color w:val="000080"/>
      <w:sz w:val="36"/>
      <w:szCs w:val="36"/>
    </w:rPr>
  </w:style>
  <w:style w:type="paragraph" w:styleId="BodyText">
    <w:name w:val="Body Text"/>
    <w:basedOn w:val="Normal"/>
    <w:link w:val="BodyTextChar"/>
    <w:uiPriority w:val="99"/>
    <w:semiHidden/>
    <w:unhideWhenUsed/>
    <w:rsid w:val="000F72CD"/>
  </w:style>
  <w:style w:type="character" w:customStyle="1" w:styleId="BodyTextChar">
    <w:name w:val="Body Text Char"/>
    <w:basedOn w:val="DefaultParagraphFont"/>
    <w:link w:val="BodyText"/>
    <w:uiPriority w:val="99"/>
    <w:semiHidden/>
    <w:rsid w:val="000F72CD"/>
    <w:rPr>
      <w:rFonts w:ascii="Gill Sans MT" w:eastAsia="Times New Roman" w:hAnsi="Gill Sans MT" w:cs="Times New Roman"/>
      <w:sz w:val="20"/>
      <w:szCs w:val="20"/>
    </w:rPr>
  </w:style>
  <w:style w:type="paragraph" w:styleId="ListParagraph">
    <w:name w:val="List Paragraph"/>
    <w:basedOn w:val="Normal"/>
    <w:uiPriority w:val="34"/>
    <w:qFormat/>
    <w:rsid w:val="000F72CD"/>
    <w:pPr>
      <w:contextualSpacing/>
    </w:pPr>
  </w:style>
  <w:style w:type="character" w:styleId="Hyperlink">
    <w:name w:val="Hyperlink"/>
    <w:basedOn w:val="DefaultParagraphFont"/>
    <w:uiPriority w:val="99"/>
    <w:unhideWhenUsed/>
    <w:rsid w:val="000F72CD"/>
    <w:rPr>
      <w:color w:val="0000FF"/>
      <w:u w:val="single"/>
    </w:rPr>
  </w:style>
  <w:style w:type="character" w:customStyle="1" w:styleId="Heading3Char">
    <w:name w:val="Heading 3 Char"/>
    <w:basedOn w:val="DefaultParagraphFont"/>
    <w:link w:val="Heading3"/>
    <w:uiPriority w:val="9"/>
    <w:rsid w:val="00CA2514"/>
    <w:rPr>
      <w:rFonts w:ascii="Arial" w:eastAsia="Times New Roman" w:hAnsi="Arial" w:cs="Arial"/>
      <w:b/>
      <w:bCs/>
      <w:color w:val="002060"/>
      <w:sz w:val="26"/>
      <w:szCs w:val="26"/>
    </w:rPr>
  </w:style>
  <w:style w:type="paragraph" w:styleId="BalloonText">
    <w:name w:val="Balloon Text"/>
    <w:basedOn w:val="Normal"/>
    <w:link w:val="BalloonTextChar"/>
    <w:uiPriority w:val="99"/>
    <w:semiHidden/>
    <w:unhideWhenUsed/>
    <w:rsid w:val="00CC68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8ED"/>
    <w:rPr>
      <w:rFonts w:ascii="Tahoma" w:eastAsia="Times New Roman" w:hAnsi="Tahoma" w:cs="Tahoma"/>
      <w:sz w:val="16"/>
      <w:szCs w:val="16"/>
    </w:rPr>
  </w:style>
  <w:style w:type="table" w:styleId="TableGrid">
    <w:name w:val="Table Grid"/>
    <w:basedOn w:val="TableNormal"/>
    <w:uiPriority w:val="59"/>
    <w:rsid w:val="008E36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3E2789"/>
    <w:rPr>
      <w:rFonts w:ascii="Arial" w:eastAsiaTheme="majorEastAsia" w:hAnsi="Arial" w:cs="Arial"/>
      <w:b/>
      <w:bCs/>
      <w:color w:val="002060"/>
      <w:sz w:val="28"/>
      <w:szCs w:val="28"/>
    </w:rPr>
  </w:style>
  <w:style w:type="paragraph" w:styleId="TOCHeading">
    <w:name w:val="TOC Heading"/>
    <w:basedOn w:val="Heading1"/>
    <w:next w:val="Normal"/>
    <w:uiPriority w:val="39"/>
    <w:unhideWhenUsed/>
    <w:qFormat/>
    <w:rsid w:val="006D1886"/>
    <w:pPr>
      <w:spacing w:line="276" w:lineRule="auto"/>
      <w:outlineLvl w:val="9"/>
    </w:pPr>
  </w:style>
  <w:style w:type="paragraph" w:styleId="TOC2">
    <w:name w:val="toc 2"/>
    <w:basedOn w:val="Normal"/>
    <w:next w:val="Normal"/>
    <w:autoRedefine/>
    <w:uiPriority w:val="39"/>
    <w:unhideWhenUsed/>
    <w:rsid w:val="006D1886"/>
    <w:pPr>
      <w:spacing w:after="100"/>
      <w:ind w:left="200"/>
    </w:pPr>
  </w:style>
  <w:style w:type="paragraph" w:styleId="TOC1">
    <w:name w:val="toc 1"/>
    <w:basedOn w:val="Normal"/>
    <w:next w:val="Normal"/>
    <w:autoRedefine/>
    <w:uiPriority w:val="39"/>
    <w:unhideWhenUsed/>
    <w:rsid w:val="006D1886"/>
    <w:pPr>
      <w:spacing w:after="100"/>
    </w:pPr>
  </w:style>
  <w:style w:type="paragraph" w:styleId="TOC3">
    <w:name w:val="toc 3"/>
    <w:basedOn w:val="Normal"/>
    <w:next w:val="Normal"/>
    <w:autoRedefine/>
    <w:uiPriority w:val="39"/>
    <w:unhideWhenUsed/>
    <w:rsid w:val="0091574F"/>
    <w:pPr>
      <w:tabs>
        <w:tab w:val="right" w:leader="dot" w:pos="9350"/>
      </w:tabs>
      <w:spacing w:after="100"/>
    </w:pPr>
  </w:style>
  <w:style w:type="paragraph" w:styleId="Header">
    <w:name w:val="header"/>
    <w:basedOn w:val="Normal"/>
    <w:link w:val="HeaderChar"/>
    <w:uiPriority w:val="99"/>
    <w:unhideWhenUsed/>
    <w:rsid w:val="00F75CD0"/>
    <w:pPr>
      <w:tabs>
        <w:tab w:val="center" w:pos="4680"/>
        <w:tab w:val="right" w:pos="9360"/>
      </w:tabs>
      <w:spacing w:before="0" w:after="0"/>
    </w:pPr>
  </w:style>
  <w:style w:type="character" w:customStyle="1" w:styleId="HeaderChar">
    <w:name w:val="Header Char"/>
    <w:basedOn w:val="DefaultParagraphFont"/>
    <w:link w:val="Header"/>
    <w:uiPriority w:val="99"/>
    <w:rsid w:val="00F75CD0"/>
    <w:rPr>
      <w:rFonts w:ascii="Gill Sans MT" w:eastAsia="Times New Roman" w:hAnsi="Gill Sans MT"/>
    </w:rPr>
  </w:style>
  <w:style w:type="paragraph" w:styleId="Footer">
    <w:name w:val="footer"/>
    <w:basedOn w:val="Normal"/>
    <w:link w:val="FooterChar"/>
    <w:uiPriority w:val="99"/>
    <w:unhideWhenUsed/>
    <w:rsid w:val="00F75CD0"/>
    <w:pPr>
      <w:tabs>
        <w:tab w:val="center" w:pos="4680"/>
        <w:tab w:val="right" w:pos="9360"/>
      </w:tabs>
      <w:spacing w:before="0" w:after="0"/>
    </w:pPr>
  </w:style>
  <w:style w:type="character" w:customStyle="1" w:styleId="FooterChar">
    <w:name w:val="Footer Char"/>
    <w:basedOn w:val="DefaultParagraphFont"/>
    <w:link w:val="Footer"/>
    <w:uiPriority w:val="99"/>
    <w:rsid w:val="00F75CD0"/>
    <w:rPr>
      <w:rFonts w:ascii="Gill Sans MT" w:eastAsia="Times New Roman" w:hAnsi="Gill Sans MT"/>
    </w:rPr>
  </w:style>
  <w:style w:type="character" w:customStyle="1" w:styleId="Heading4Char">
    <w:name w:val="Heading 4 Char"/>
    <w:basedOn w:val="DefaultParagraphFont"/>
    <w:link w:val="Heading4"/>
    <w:uiPriority w:val="9"/>
    <w:rsid w:val="0091574F"/>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uiPriority w:val="10"/>
    <w:qFormat/>
    <w:rsid w:val="003E2789"/>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E2789"/>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3A405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ocupa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32B13-12C5-4CDB-AC79-30DADB6A8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5478</TotalTime>
  <Pages>6</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Docupace</Company>
  <LinksUpToDate>false</LinksUpToDate>
  <CharactersWithSpaces>13072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Friedman</dc:creator>
  <cp:keywords/>
  <dc:description/>
  <cp:lastModifiedBy>Nicholas Embrogno</cp:lastModifiedBy>
  <cp:revision>1</cp:revision>
  <cp:lastPrinted>2013-04-14T14:14:00Z</cp:lastPrinted>
  <dcterms:created xsi:type="dcterms:W3CDTF">2013-04-12T20:47:00Z</dcterms:created>
  <dcterms:modified xsi:type="dcterms:W3CDTF">2013-04-18T15:52:00Z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paceCrtUserId">
    <vt:lpwstr>vjones</vt:lpwstr>
  </property>
  <property fmtid="{D5CDD505-2E9C-101B-9397-08002B2CF9AE}" pid="3" name="DocupaceDocId">
    <vt:lpwstr>2065727</vt:lpwstr>
  </property>
  <property fmtid="{D5CDD505-2E9C-101B-9397-08002B2CF9AE}" pid="4" name="DocupaceSiteUrl">
    <vt:lpwstr>https://www1.paperout.com/advisors</vt:lpwstr>
  </property>
  <property fmtid="{D5CDD505-2E9C-101B-9397-08002B2CF9AE}" pid="5" name="DocupaceSign">
    <vt:lpwstr>MjA2NTcyN3wvekJSVFpxQkZXMDcyT3lLb0dHMmcxa0NkTnM9</vt:lpwstr>
  </property>
  <property fmtid="{D5CDD505-2E9C-101B-9397-08002B2CF9AE}" pid="6" name="DocupaceModUserId">
    <vt:lpwstr>joelf</vt:lpwstr>
  </property>
  <property fmtid="{D5CDD505-2E9C-101B-9397-08002B2CF9AE}" pid="7" name="DocupaceSentOn">
    <vt:lpwstr>5/24/2011 3:05:49 PM</vt:lpwstr>
  </property>
</Properties>
</file>